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331A32">
        <w:rPr>
          <w:sz w:val="28"/>
          <w:szCs w:val="28"/>
        </w:rPr>
        <w:t>ЗИМОВНИКОВСКОЕ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331A32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331A32" w:rsidRDefault="00331A32" w:rsidP="00331A32">
      <w:pPr>
        <w:tabs>
          <w:tab w:val="center" w:pos="5103"/>
          <w:tab w:val="left" w:pos="7688"/>
        </w:tabs>
        <w:ind w:right="-2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326B5" w:rsidRPr="00A12B77"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  <w:r w:rsidRPr="00331A32">
        <w:rPr>
          <w:b/>
          <w:sz w:val="28"/>
          <w:szCs w:val="28"/>
        </w:rPr>
        <w:t>ПРОЕКТ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016679" w:rsidRDefault="0013048C" w:rsidP="00016679">
      <w:pPr>
        <w:ind w:right="6093"/>
        <w:jc w:val="both"/>
        <w:rPr>
          <w:sz w:val="28"/>
          <w:szCs w:val="28"/>
        </w:rPr>
      </w:pPr>
      <w:r w:rsidRPr="00016679">
        <w:rPr>
          <w:sz w:val="28"/>
          <w:szCs w:val="28"/>
        </w:rPr>
        <w:t xml:space="preserve">О порядке проведения конкурса на должность главы Администрации </w:t>
      </w:r>
      <w:r w:rsidR="00331A32" w:rsidRPr="00016679">
        <w:rPr>
          <w:sz w:val="28"/>
          <w:szCs w:val="28"/>
        </w:rPr>
        <w:t>Зимовниковского</w:t>
      </w:r>
      <w:r w:rsidR="00A9240D" w:rsidRPr="00016679">
        <w:rPr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331A32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3E7B13">
        <w:rPr>
          <w:sz w:val="28"/>
          <w:szCs w:val="28"/>
        </w:rPr>
        <w:tab/>
      </w:r>
      <w:r w:rsidR="00AE4E25">
        <w:rPr>
          <w:sz w:val="28"/>
          <w:szCs w:val="28"/>
        </w:rPr>
        <w:t xml:space="preserve">   </w:t>
      </w:r>
      <w:r w:rsidR="003E7B13">
        <w:rPr>
          <w:sz w:val="28"/>
          <w:szCs w:val="28"/>
        </w:rPr>
        <w:tab/>
        <w:t>«__» _______ 2016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31A32">
              <w:rPr>
                <w:sz w:val="28"/>
                <w:szCs w:val="28"/>
              </w:rPr>
              <w:t xml:space="preserve"> Зимовниковского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331A32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Фоменко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331A32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п.Зимовники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«___» ______ </w:t>
      </w:r>
      <w:r w:rsidR="003E7B13">
        <w:rPr>
          <w:sz w:val="28"/>
          <w:szCs w:val="28"/>
        </w:rPr>
        <w:t>2016</w:t>
      </w:r>
      <w:r w:rsidRPr="00A12B77">
        <w:rPr>
          <w:sz w:val="28"/>
          <w:szCs w:val="28"/>
        </w:rPr>
        <w:t xml:space="preserve"> года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№ _____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«___» ______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2512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</w:t>
      </w:r>
      <w:r w:rsidR="002512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</w:t>
      </w:r>
      <w:r w:rsidR="00D850F8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Start w:id="0" w:name="_GoBack"/>
      <w:bookmarkEnd w:id="0"/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lastRenderedPageBreak/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331A32">
        <w:rPr>
          <w:rFonts w:eastAsia="Calibri"/>
          <w:kern w:val="0"/>
          <w:sz w:val="28"/>
          <w:szCs w:val="28"/>
          <w:lang w:eastAsia="en-US"/>
        </w:rPr>
        <w:t>Зимовниковского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31A32">
        <w:rPr>
          <w:rFonts w:eastAsia="Calibri"/>
          <w:kern w:val="0"/>
          <w:sz w:val="28"/>
          <w:szCs w:val="28"/>
          <w:lang w:eastAsia="en-US"/>
        </w:rPr>
        <w:t>Зимовниковского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31A32">
        <w:rPr>
          <w:rFonts w:eastAsia="Calibri"/>
          <w:kern w:val="0"/>
          <w:sz w:val="28"/>
          <w:szCs w:val="28"/>
          <w:lang w:eastAsia="en-US"/>
        </w:rPr>
        <w:t>Зимовниковского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331A32">
        <w:rPr>
          <w:rFonts w:ascii="Times New Roman" w:hAnsi="Times New Roman" w:cs="Times New Roman"/>
          <w:sz w:val="24"/>
          <w:szCs w:val="24"/>
        </w:rPr>
        <w:t>Зимовниковского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331A32">
        <w:rPr>
          <w:rFonts w:ascii="Times New Roman" w:hAnsi="Times New Roman" w:cs="Times New Roman"/>
          <w:sz w:val="24"/>
          <w:szCs w:val="24"/>
        </w:rPr>
        <w:t>Зимовниковского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1A32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«___» ______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331A32">
        <w:rPr>
          <w:bCs/>
          <w:sz w:val="28"/>
          <w:szCs w:val="28"/>
        </w:rPr>
        <w:t>Зимовниковского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331A32">
        <w:rPr>
          <w:sz w:val="28"/>
          <w:szCs w:val="28"/>
        </w:rPr>
        <w:t>Зимовниковское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331A32">
        <w:rPr>
          <w:sz w:val="28"/>
          <w:szCs w:val="28"/>
        </w:rPr>
        <w:t>Зимовниковское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331A32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331A32">
        <w:rPr>
          <w:sz w:val="28"/>
          <w:szCs w:val="28"/>
        </w:rPr>
        <w:t>Зимовниковское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29" w:rsidRDefault="00D25529" w:rsidP="008622F8">
      <w:r>
        <w:separator/>
      </w:r>
    </w:p>
  </w:endnote>
  <w:endnote w:type="continuationSeparator" w:id="0">
    <w:p w:rsidR="00D25529" w:rsidRDefault="00D25529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0F8">
          <w:rPr>
            <w:noProof/>
          </w:rPr>
          <w:t>11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29" w:rsidRDefault="00D25529" w:rsidP="008622F8">
      <w:r>
        <w:separator/>
      </w:r>
    </w:p>
  </w:footnote>
  <w:footnote w:type="continuationSeparator" w:id="0">
    <w:p w:rsidR="00D25529" w:rsidRDefault="00D25529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16679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93FFD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125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14A64"/>
    <w:rsid w:val="003222FC"/>
    <w:rsid w:val="003230EE"/>
    <w:rsid w:val="00331A32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E4E25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5DEC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529"/>
    <w:rsid w:val="00D25CE1"/>
    <w:rsid w:val="00D379CD"/>
    <w:rsid w:val="00D4354F"/>
    <w:rsid w:val="00D525CC"/>
    <w:rsid w:val="00D55A93"/>
    <w:rsid w:val="00D77BA6"/>
    <w:rsid w:val="00D850F8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93896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6586E-CF3C-427E-A376-F863EA9F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4325</Words>
  <Characters>24655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uzer</cp:lastModifiedBy>
  <cp:revision>33</cp:revision>
  <cp:lastPrinted>2016-08-31T06:33:00Z</cp:lastPrinted>
  <dcterms:created xsi:type="dcterms:W3CDTF">2015-01-21T07:18:00Z</dcterms:created>
  <dcterms:modified xsi:type="dcterms:W3CDTF">2016-09-05T08:26:00Z</dcterms:modified>
</cp:coreProperties>
</file>