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02" w:rsidRPr="00642602" w:rsidRDefault="00642602" w:rsidP="0064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w:drawing>
          <wp:inline distT="0" distB="0" distL="0" distR="0">
            <wp:extent cx="772795" cy="772795"/>
            <wp:effectExtent l="0" t="0" r="8255" b="8255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642602" w:rsidRPr="00642602" w:rsidRDefault="00642602" w:rsidP="006426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642602" w:rsidRPr="00642602" w:rsidRDefault="00642602" w:rsidP="006426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642602" w:rsidRPr="00642602" w:rsidRDefault="00642602" w:rsidP="006426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«ЗИМОВНИКОВСК</w:t>
      </w:r>
      <w:r w:rsidR="002F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</w:t>
      </w:r>
      <w:r w:rsidRPr="00642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СЕЛЬСКОЕ ПОСЕЛЕНИЕ</w:t>
      </w:r>
      <w:r w:rsidRPr="00642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42602" w:rsidRPr="00642602" w:rsidRDefault="00642602" w:rsidP="00642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4C17" w:rsidRDefault="00642602" w:rsidP="002F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2F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ЗИМОВНИКОВСКОГО </w:t>
      </w:r>
    </w:p>
    <w:p w:rsidR="00642602" w:rsidRPr="002F4C17" w:rsidRDefault="002F4C17" w:rsidP="002F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642602" w:rsidRPr="00642602" w:rsidRDefault="00642602" w:rsidP="00642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                ПРОЕКТ</w:t>
      </w:r>
    </w:p>
    <w:p w:rsidR="00642602" w:rsidRPr="00642602" w:rsidRDefault="00642602" w:rsidP="00642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642602" w:rsidRPr="00642602" w:rsidRDefault="00642602" w:rsidP="00642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№  _____</w:t>
      </w:r>
    </w:p>
    <w:p w:rsidR="00642602" w:rsidRPr="00642602" w:rsidRDefault="00642602" w:rsidP="00642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42602" w:rsidRPr="00642602" w:rsidRDefault="00642602" w:rsidP="006426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 "____" __________2016г.                                                                                     п.Зимовники</w:t>
      </w:r>
    </w:p>
    <w:p w:rsidR="00642602" w:rsidRPr="00642602" w:rsidRDefault="00642602" w:rsidP="00642602">
      <w:pPr>
        <w:tabs>
          <w:tab w:val="left" w:pos="5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2602" w:rsidRPr="00642602" w:rsidRDefault="00642602" w:rsidP="00642602">
      <w:pPr>
        <w:tabs>
          <w:tab w:val="left" w:pos="5245"/>
          <w:tab w:val="left" w:pos="5954"/>
        </w:tabs>
        <w:spacing w:after="0" w:line="240" w:lineRule="auto"/>
        <w:ind w:right="3685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362D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Об утверждении нормативных затрат на обеспечение функций аппарата Администрации Зимовниковского </w:t>
      </w:r>
      <w:r w:rsidR="00E12D11" w:rsidRPr="00D362D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сельского поселения</w:t>
      </w:r>
      <w:r w:rsidR="00923C2D" w:rsidRPr="00D362D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</w:p>
    <w:p w:rsidR="00642602" w:rsidRPr="00642602" w:rsidRDefault="00642602" w:rsidP="00642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ru-RU"/>
        </w:rPr>
      </w:pPr>
    </w:p>
    <w:p w:rsidR="00642602" w:rsidRPr="00642602" w:rsidRDefault="00642602" w:rsidP="00642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64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9" w:history="1">
        <w:r w:rsidRPr="006426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2 части 4 статьи 19</w:t>
        </w:r>
      </w:hyperlink>
      <w:r w:rsidRPr="0064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</w:t>
      </w:r>
      <w:r w:rsidRPr="0064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Pr="006426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64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</w:t>
      </w:r>
      <w:r w:rsidRPr="006426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Администрации Зимовниковского </w:t>
      </w:r>
      <w:r w:rsidR="003A72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сельского</w:t>
      </w:r>
      <w:proofErr w:type="gramEnd"/>
      <w:r w:rsidR="003A72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поселения</w:t>
      </w:r>
      <w:r w:rsidRPr="006426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от 31.12.2015 № </w:t>
      </w:r>
      <w:r w:rsidR="00E12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638</w:t>
      </w:r>
      <w:r w:rsidRPr="006426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«Об утверждении Правил определения нормативных затрат на </w:t>
      </w:r>
      <w:bookmarkStart w:id="0" w:name="_GoBack"/>
      <w:bookmarkEnd w:id="0"/>
      <w:r w:rsidRPr="00E657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обеспечение  функций Аппарата Администрации Зимовниковского </w:t>
      </w:r>
      <w:r w:rsidR="00E12D11" w:rsidRPr="00E657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сельского поселения</w:t>
      </w:r>
      <w:r w:rsidRPr="00E657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 </w:t>
      </w:r>
      <w:r w:rsidR="00E12D11" w:rsidRPr="00E657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бюджетных учреждений, подведомственных</w:t>
      </w:r>
      <w:r w:rsidRPr="00E657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Администрации Зимовниковского </w:t>
      </w:r>
      <w:r w:rsidR="00E12D11" w:rsidRPr="00E657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сельского поселения</w:t>
      </w:r>
      <w:r w:rsidRPr="00E657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</w:p>
    <w:p w:rsidR="00642602" w:rsidRPr="00642602" w:rsidRDefault="00642602" w:rsidP="006426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ru-RU"/>
        </w:rPr>
      </w:pPr>
    </w:p>
    <w:p w:rsidR="00642602" w:rsidRPr="00642602" w:rsidRDefault="00642602" w:rsidP="0064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6426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ПОСТАНОВЛЯЮ:</w:t>
      </w:r>
    </w:p>
    <w:p w:rsidR="00642602" w:rsidRPr="00642602" w:rsidRDefault="00642602" w:rsidP="006426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ru-RU"/>
        </w:rPr>
      </w:pPr>
    </w:p>
    <w:p w:rsidR="00642602" w:rsidRPr="00642602" w:rsidRDefault="00642602" w:rsidP="00642602">
      <w:pPr>
        <w:tabs>
          <w:tab w:val="left" w:pos="5245"/>
          <w:tab w:val="left" w:pos="59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6426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1. Утвердить нормативные затраты на обеспечение функций Аппарата Администрации Зимовниковского </w:t>
      </w:r>
      <w:r w:rsidR="00E12D11" w:rsidRPr="00E12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сельского поселения</w:t>
      </w:r>
      <w:r w:rsidR="00E12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 1 к настоящему постановлению</w:t>
      </w:r>
      <w:r w:rsidRPr="006426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642602" w:rsidRPr="00642602" w:rsidRDefault="00642602" w:rsidP="00642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26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2D7312"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Специалисту 1-й категории по экономике</w:t>
      </w:r>
      <w:r w:rsidRPr="006426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разместить настоящее постановление в единой информационной системе в сфере закупок в течени</w:t>
      </w:r>
      <w:proofErr w:type="gramStart"/>
      <w:r w:rsidRPr="0064260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6426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 дней со дня его принятия. </w:t>
      </w:r>
    </w:p>
    <w:p w:rsidR="00642602" w:rsidRPr="00642602" w:rsidRDefault="00642602" w:rsidP="00642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26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642602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426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настоящего постановления </w:t>
      </w:r>
      <w:r w:rsidR="00E12D11">
        <w:rPr>
          <w:rFonts w:ascii="Times New Roman" w:eastAsia="Calibri" w:hAnsi="Times New Roman" w:cs="Times New Roman"/>
          <w:color w:val="000000"/>
          <w:sz w:val="24"/>
          <w:szCs w:val="24"/>
        </w:rPr>
        <w:t>оставляю за собой</w:t>
      </w:r>
      <w:r w:rsidRPr="0064260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42602" w:rsidRPr="00642602" w:rsidRDefault="00642602" w:rsidP="00642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312" w:rsidRDefault="002D7312" w:rsidP="00642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312" w:rsidRDefault="002D7312" w:rsidP="00642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02" w:rsidRPr="00642602" w:rsidRDefault="00642602" w:rsidP="00642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2D7312" w:rsidRPr="002D7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Зимовниковского сельского поселения</w:t>
      </w:r>
      <w:r w:rsidRPr="0064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2D7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 Фоменко</w:t>
      </w:r>
    </w:p>
    <w:p w:rsidR="00642602" w:rsidRPr="00642602" w:rsidRDefault="00642602" w:rsidP="0064260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ru-RU"/>
        </w:rPr>
      </w:pPr>
    </w:p>
    <w:p w:rsidR="00642602" w:rsidRPr="00642602" w:rsidRDefault="00642602" w:rsidP="00642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вносит:</w:t>
      </w:r>
    </w:p>
    <w:p w:rsidR="00642602" w:rsidRPr="00642602" w:rsidRDefault="002D7312" w:rsidP="00642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экономики и финансов</w:t>
      </w:r>
    </w:p>
    <w:p w:rsidR="00642602" w:rsidRPr="00642602" w:rsidRDefault="00642602" w:rsidP="00642602">
      <w:pPr>
        <w:pageBreakBefore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1 </w:t>
      </w:r>
    </w:p>
    <w:p w:rsidR="00642602" w:rsidRPr="00642602" w:rsidRDefault="00642602" w:rsidP="0064260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6426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</w:p>
    <w:p w:rsidR="00642602" w:rsidRPr="00642602" w:rsidRDefault="002D7312" w:rsidP="0064260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73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Зимовниковского сельского поселения</w:t>
      </w:r>
      <w:r w:rsidR="00642602" w:rsidRPr="006426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642602" w:rsidRPr="00642602" w:rsidRDefault="00642602" w:rsidP="0064260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6426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_____________№ _____</w:t>
      </w:r>
    </w:p>
    <w:p w:rsidR="00642602" w:rsidRPr="00642602" w:rsidRDefault="00642602" w:rsidP="0064260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602" w:rsidRPr="00642602" w:rsidRDefault="00642602" w:rsidP="0064260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Нормативные затраты на обеспечение функций Аппарата Администрации Зимовниковского </w:t>
      </w:r>
      <w:r w:rsidR="00D33E6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сельского поселения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Показатель расчетной численности основных работников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Показатель расчетной численности основных работников для муниципальных органов определяется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</w:pPr>
      <w:r w:rsidRPr="00642602">
        <w:rPr>
          <w:rFonts w:ascii="Times New Roman" w:eastAsia="Times New Roman" w:hAnsi="Times New Roman" w:cs="Times New Roman"/>
          <w:sz w:val="36"/>
          <w:szCs w:val="36"/>
          <w:lang w:eastAsia="ru-RU"/>
        </w:rPr>
        <w:t>Ч</w:t>
      </w:r>
      <w:r w:rsidRPr="00642602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оп </w:t>
      </w:r>
      <w:r w:rsidRPr="00642602">
        <w:rPr>
          <w:rFonts w:ascii="Times New Roman" w:eastAsia="Times New Roman" w:hAnsi="Times New Roman" w:cs="Times New Roman"/>
          <w:sz w:val="36"/>
          <w:szCs w:val="36"/>
          <w:lang w:eastAsia="ru-RU"/>
        </w:rPr>
        <w:t>=(</w:t>
      </w:r>
      <w:proofErr w:type="spellStart"/>
      <w:r w:rsidRPr="00642602">
        <w:rPr>
          <w:rFonts w:ascii="Times New Roman" w:eastAsia="Times New Roman" w:hAnsi="Times New Roman" w:cs="Times New Roman"/>
          <w:sz w:val="36"/>
          <w:szCs w:val="36"/>
          <w:lang w:eastAsia="ru-RU"/>
        </w:rPr>
        <w:t>Ч</w:t>
      </w:r>
      <w:r w:rsidRPr="00642602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с</w:t>
      </w:r>
      <w:r w:rsidRPr="00642602">
        <w:rPr>
          <w:rFonts w:ascii="Times New Roman" w:eastAsia="Times New Roman" w:hAnsi="Times New Roman" w:cs="Times New Roman"/>
          <w:sz w:val="36"/>
          <w:szCs w:val="36"/>
          <w:lang w:eastAsia="ru-RU"/>
        </w:rPr>
        <w:t>+Ч</w:t>
      </w:r>
      <w:r w:rsidRPr="00642602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р</w:t>
      </w:r>
      <w:proofErr w:type="spellEnd"/>
      <w:r w:rsidRPr="00642602">
        <w:rPr>
          <w:rFonts w:ascii="Times New Roman" w:eastAsia="Times New Roman" w:hAnsi="Times New Roman" w:cs="Times New Roman"/>
          <w:sz w:val="36"/>
          <w:szCs w:val="36"/>
          <w:lang w:eastAsia="ru-RU"/>
        </w:rPr>
        <w:t>)×1,1</w:t>
      </w:r>
      <w:r w:rsidRPr="00642602">
        <w:rPr>
          <w:rFonts w:ascii="Times New Roman" w:eastAsia="Times New Roman" w:hAnsi="Times New Roman" w:cs="Times New Roman"/>
          <w:position w:val="6"/>
          <w:sz w:val="56"/>
          <w:szCs w:val="56"/>
          <w:vertAlign w:val="subscript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0830" cy="32448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служащих лиц, замещающих  муниципальные должности и муниципальных гражданских служащих;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0830" cy="3492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работников, замещающих должности,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отнесенные к должностям муниципальной гражданской службы Зимовниковского </w:t>
      </w:r>
      <w:r w:rsidR="004D5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осуществляющие техническое обеспечение основной деятельности;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1,1 – коэффициент, который может быть использован на случай замещения вакантных должностей.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42602" w:rsidRPr="00642602" w:rsidTr="00E12D11">
        <w:tc>
          <w:tcPr>
            <w:tcW w:w="4927" w:type="dxa"/>
          </w:tcPr>
          <w:p w:rsidR="00642602" w:rsidRPr="00D33E6E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D33E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D33E6E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с</w:t>
            </w:r>
            <w:proofErr w:type="spellEnd"/>
          </w:p>
        </w:tc>
        <w:tc>
          <w:tcPr>
            <w:tcW w:w="4927" w:type="dxa"/>
          </w:tcPr>
          <w:p w:rsidR="00642602" w:rsidRPr="00D33E6E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D33E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D33E6E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р</w:t>
            </w:r>
            <w:proofErr w:type="spellEnd"/>
          </w:p>
        </w:tc>
      </w:tr>
      <w:tr w:rsidR="00642602" w:rsidRPr="00642602" w:rsidTr="00E12D11">
        <w:tc>
          <w:tcPr>
            <w:tcW w:w="4927" w:type="dxa"/>
          </w:tcPr>
          <w:p w:rsidR="00642602" w:rsidRPr="00D33E6E" w:rsidRDefault="002D731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4927" w:type="dxa"/>
          </w:tcPr>
          <w:p w:rsidR="00642602" w:rsidRPr="00D33E6E" w:rsidRDefault="002D731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Показатель расчетной численности основных работников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9250" cy="32448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6426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казенных учреждений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396365" cy="3492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0830" cy="34925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работников </w:t>
      </w:r>
      <w:r w:rsidRPr="006426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казенных учреждений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Показатель расчетной численности основных работников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9250" cy="32448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6426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бюджетного учреждения Зимовниковского</w:t>
      </w:r>
      <w:r w:rsidR="007956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396365" cy="3492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0830" cy="3492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работников </w:t>
      </w:r>
      <w:r w:rsidRPr="006426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бюджетного учреждения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 Цена единицы планируемых к приобретению товаров, работ и услуг в формулах расчета определяется с учетом положений </w:t>
      </w:r>
      <w:hyperlink r:id="rId16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22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Нормативные затраты подлежат размещению в единой информационной системе в сфере закупок.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92"/>
      <w:bookmarkEnd w:id="1"/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Затраты на информационно-коммуникационные технологии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затраты на абонентскую плату местной, внутризоновой и междугородней телефонной связи на обеспечение функций Аппарата Администрации Зимовниковского </w:t>
      </w:r>
      <w:r w:rsidR="00B2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4"/>
      <w:bookmarkEnd w:id="2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Затраты на услуги связи.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 Нормативные затраты на абонентскую плату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52370" cy="598805"/>
            <wp:effectExtent l="0" t="0" r="508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с i-й абонентской платой.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42602" w:rsidRPr="00642602" w:rsidTr="00E12D11">
        <w:tc>
          <w:tcPr>
            <w:tcW w:w="3284" w:type="dxa"/>
            <w:vMerge w:val="restart"/>
          </w:tcPr>
          <w:p w:rsidR="00642602" w:rsidRPr="009C3E76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Абонентская плата за местную телефонную связь</w:t>
            </w:r>
          </w:p>
        </w:tc>
        <w:tc>
          <w:tcPr>
            <w:tcW w:w="3285" w:type="dxa"/>
          </w:tcPr>
          <w:p w:rsidR="00642602" w:rsidRPr="009C3E76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9C3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Q</w:t>
            </w:r>
            <w:r w:rsidRPr="009C3E7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proofErr w:type="spellStart"/>
            <w:r w:rsidRPr="009C3E7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аб</w:t>
            </w:r>
            <w:proofErr w:type="spellEnd"/>
          </w:p>
        </w:tc>
        <w:tc>
          <w:tcPr>
            <w:tcW w:w="3285" w:type="dxa"/>
          </w:tcPr>
          <w:p w:rsidR="00642602" w:rsidRPr="009C3E76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9C3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spellStart"/>
            <w:proofErr w:type="gramStart"/>
            <w:r w:rsidRPr="009C3E7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9C3E7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proofErr w:type="spellStart"/>
            <w:r w:rsidRPr="009C3E7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аб</w:t>
            </w:r>
            <w:proofErr w:type="spellEnd"/>
            <w:r w:rsidRPr="009C3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642602" w:rsidRPr="00642602" w:rsidTr="00E12D11">
        <w:tc>
          <w:tcPr>
            <w:tcW w:w="3284" w:type="dxa"/>
            <w:vMerge/>
          </w:tcPr>
          <w:p w:rsidR="00642602" w:rsidRPr="009C3E76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642602" w:rsidRPr="009C3E76" w:rsidRDefault="00B07FB1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5" w:type="dxa"/>
          </w:tcPr>
          <w:p w:rsidR="00642602" w:rsidRDefault="00642602" w:rsidP="002126E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2126E1" w:rsidRPr="009C3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3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  <w:p w:rsidR="009C3E76" w:rsidRPr="009C3E76" w:rsidRDefault="009C3E76" w:rsidP="002126E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 Нормативные затраты на повременную оплату местных, междугородних и международных телефонных соединений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6545" cy="1047115"/>
            <wp:effectExtent l="0" t="0" r="8255" b="635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  <w:tab w:val="left" w:pos="3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9250" cy="241300"/>
            <wp:effectExtent l="0" t="0" r="0" b="635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9250" cy="241300"/>
            <wp:effectExtent l="0" t="0" r="0" b="635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g-м тарифом (не более фактически сложившегося количества абонентских номеров за отчетный финансовый год);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2270" cy="33274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местных телефонных соединений в месяц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на один абонентский номер для передачи голосовой информации по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g-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минуты разговора при местных телефонных соединениях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g-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4180" cy="33274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местной телефонной связи по g-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i-м тарифом (не более фактически сложившегося количества абонентских номеров за отчетный финансовый год);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минуты разговора при междугородних телефонных соединениях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8945" cy="332740"/>
            <wp:effectExtent l="0" t="0" r="8255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j-м тарифом (не более фактически сложившегося количества абонентских номеров за отчетный финансовый год);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127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минуты разговора при международных телефонных соединениях по j-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3274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 Нормативные затраты на оплату услуг подвижной связи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859405" cy="565150"/>
            <wp:effectExtent l="0" t="0" r="0" b="635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315595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 государственных органов, определяемыми исходя из постановления Правительства Ростовской области от 24.11.2011 № 158 «Об оптимизации расходования средств областного бюджета, направленных на содержание органов исполнительной власти Ростовской области»;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определяемыми исходя из постановления Правительства Ростовской области от 24.11.2011 № 158;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73710" cy="315595"/>
            <wp:effectExtent l="0" t="0" r="254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подвижной связи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i-й должности.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 Нормативные затраты на передачу данных с использованием информационно-телекоммуникационной сети «Интернет» (далее – сеть «Интернет») и услуги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планшетных компьютеров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</w:t>
      </w:r>
      <w:r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52370" cy="598805"/>
            <wp:effectExtent l="0" t="0" r="508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SIM-карт по i-й должности в соответствии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нормативами муниципальных органов, определяемыми исходя из постановления Правительства Ростовской области от 24.11.2011 № 158;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цена в расчете на одну SIM-карту по i-й должности;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передачи данных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i-й должности.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 Нормативные затраты на сеть «Интернет» и услуги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810" cy="315595"/>
            <wp:effectExtent l="0" t="0" r="889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86305" cy="598805"/>
            <wp:effectExtent l="0" t="0" r="444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каналов передачи данных сети «Интернет»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i-й пропускной способностью;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месячная цена аренды канала передачи данных сети «Интернет»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i-й пропускной способностью;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аренды канала передачи данных сети «Интернет» с i-й пропускной способностью.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552"/>
        <w:gridCol w:w="2658"/>
      </w:tblGrid>
      <w:tr w:rsidR="00642602" w:rsidRPr="00642602" w:rsidTr="00E12D11">
        <w:tc>
          <w:tcPr>
            <w:tcW w:w="4644" w:type="dxa"/>
            <w:vMerge w:val="restart"/>
          </w:tcPr>
          <w:p w:rsidR="00642602" w:rsidRPr="009E7A3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Услуги доступа к сети "Интернет"</w:t>
            </w:r>
          </w:p>
        </w:tc>
        <w:tc>
          <w:tcPr>
            <w:tcW w:w="2552" w:type="dxa"/>
          </w:tcPr>
          <w:p w:rsidR="00642602" w:rsidRPr="009E7A3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9E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Q</w:t>
            </w:r>
            <w:r w:rsidRPr="009E7A3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9E7A3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и</w:t>
            </w:r>
          </w:p>
        </w:tc>
        <w:tc>
          <w:tcPr>
            <w:tcW w:w="2658" w:type="dxa"/>
          </w:tcPr>
          <w:p w:rsidR="00642602" w:rsidRPr="009E7A3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</w:t>
            </w:r>
            <w:r w:rsidRPr="009E7A3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r w:rsidRPr="009E7A3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и</w:t>
            </w:r>
            <w:r w:rsidRPr="009E7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642602" w:rsidRPr="00642602" w:rsidTr="00E12D11">
        <w:tc>
          <w:tcPr>
            <w:tcW w:w="4644" w:type="dxa"/>
            <w:vMerge/>
          </w:tcPr>
          <w:p w:rsidR="00642602" w:rsidRPr="009E7A3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2602" w:rsidRPr="009E7A32" w:rsidRDefault="00B07FB1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</w:tcPr>
          <w:p w:rsidR="00642602" w:rsidRPr="009E7A32" w:rsidRDefault="00642602" w:rsidP="00B07FB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A358F3" w:rsidRPr="009E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="00B0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358F3" w:rsidRPr="009E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 Нормативные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2270" cy="33274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227580" cy="33274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3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телефонных номеров электросвязи, относящейся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связи специального назначения, используемой на региональном уровне;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линий связи сети связи специального назначения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4180" cy="33274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 Нормативные затраты на электросвязь, относящуюся к связи специального назначения, используемой на федеральном уровне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88110" cy="315595"/>
            <wp:effectExtent l="0" t="0" r="254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телефонных номеров электросвязи, относящейся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связи специального назначения, используемой на федеральном уровне;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 Нормативные затраты на оплату услуг по предоставлению цифровых потоков для коммутируемых телефонных соединений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0" b="825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52370" cy="49847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825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организованных цифровых потоков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i-й абонентской платой;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825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i-я абонентская плата за цифровой поток;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825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с i-й абонентской платой.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 Нормативные затраты на оплату иных услуг связи в сфере информационно-коммуникационных технологий </w:t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64260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пр</w:t>
      </w:r>
      <w:proofErr w:type="spell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2270" cy="241300"/>
            <wp:effectExtent l="0" t="0" r="0" b="635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2270" cy="241300"/>
            <wp:effectExtent l="0" t="0" r="0" b="635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i-ой услуги;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приобретаемой i-й услуги, которая определяется по минимальным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затратам в отчетном финансовом году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i-ю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74"/>
      <w:bookmarkEnd w:id="3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Затраты на содержание имущества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нормативных затрат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ремонт, указанный в под</w:t>
      </w:r>
      <w:hyperlink w:anchor="Par177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2.2.1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w:anchor="Par216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2.2.6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77"/>
      <w:bookmarkEnd w:id="4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 Нормативные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средств вычислительной техники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398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0100" cy="607060"/>
            <wp:effectExtent l="0" t="0" r="6350" b="254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3274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средств вычислительной техники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типа;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-профилактического ремонта в расчете на одно средство вычислительной техники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типа в месяц;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услуги.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 Нормативные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03730" cy="481965"/>
            <wp:effectExtent l="0" t="0" r="127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  <w:tab w:val="left" w:pos="2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73710" cy="315595"/>
            <wp:effectExtent l="0" t="0" r="254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единиц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одной единицы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месяц;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сби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услуги.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2.2.3. Нормативные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12290" cy="46545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31559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автоматизированных телефонных станций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-профилактического ремонта одной автоматизированной телефонной станции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месяц;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месяцев предоставления услуги.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Нормативные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03730" cy="523875"/>
            <wp:effectExtent l="0" t="0" r="1270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31559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устройств локальных вычислительных сетей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 устройства локальных вычислительных сетей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месяц;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лвс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услуги.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 Нормативные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1515" cy="498475"/>
            <wp:effectExtent l="0" t="0" r="63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73710" cy="315595"/>
            <wp:effectExtent l="0" t="0" r="254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модулей бесперебойного питания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 модуля бесперебойного питания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 месяц;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сбп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услуги.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216"/>
      <w:bookmarkEnd w:id="5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Нормативные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019935" cy="523875"/>
            <wp:effectExtent l="0" t="0" r="0" b="9525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07365" cy="33274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принтеров, многофункциональных устройств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копировальных аппаратов (оргтехники) в соответствии с нормативами государственных органов;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8945" cy="33274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-профилактического ремонта i-х принтеров, многофункциональных устройств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копировальных аппаратов (оргтехники) в месяц;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рпм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месяцев предоставления услуги.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 Иные нормативные затраты, относящиеся к затратам на содержание имущества в сфере информационно-коммуникационных технологий </w:t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иникт</w:t>
      </w:r>
      <w:proofErr w:type="spell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4035" cy="515620"/>
            <wp:effectExtent l="0" t="0" r="571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8805" cy="2159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8805" cy="2159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i-й работы, услуги;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иникт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приобретаемой i-й работы, услуги, которая определяется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минимальным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затратам в отчетном финансовом году на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224"/>
      <w:bookmarkEnd w:id="6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96060" cy="315595"/>
            <wp:effectExtent l="0" t="0" r="889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сопровождению справочно-правовых систем;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сопровождению и приобретению иного программного обеспечения.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642602" w:rsidRPr="00642602" w:rsidTr="00E12D11">
        <w:tc>
          <w:tcPr>
            <w:tcW w:w="67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894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сспс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642602" w:rsidRPr="00642602" w:rsidTr="00E12D11">
        <w:tc>
          <w:tcPr>
            <w:tcW w:w="675" w:type="dxa"/>
          </w:tcPr>
          <w:p w:rsidR="00642602" w:rsidRPr="00446D60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4" w:type="dxa"/>
          </w:tcPr>
          <w:p w:rsidR="00642602" w:rsidRPr="00446D60" w:rsidRDefault="00642602" w:rsidP="00AE6F7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Сопровождение электронного справочника "Система </w:t>
            </w:r>
            <w:r w:rsidR="00AE6F71" w:rsidRPr="004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Главбух</w:t>
            </w:r>
            <w:r w:rsidRPr="004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85" w:type="dxa"/>
          </w:tcPr>
          <w:p w:rsidR="00642602" w:rsidRPr="00446D60" w:rsidRDefault="00642602" w:rsidP="00290C9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29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</w:t>
            </w:r>
            <w:r w:rsidR="00E16576" w:rsidRPr="004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справочно-правовых систем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32"/>
          <w:szCs w:val="32"/>
          <w:lang w:eastAsia="ru-RU"/>
        </w:rPr>
        <w:drawing>
          <wp:inline distT="0" distB="0" distL="0" distR="0">
            <wp:extent cx="1338580" cy="44069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33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73710" cy="315595"/>
            <wp:effectExtent l="0" t="0" r="254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202815" cy="523875"/>
            <wp:effectExtent l="0" t="0" r="0" b="952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3710" cy="332740"/>
            <wp:effectExtent l="0" t="0" r="254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сопровождения g-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справочно-правовых систем, определяемая согласно перечню работ по сопровождению g-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3274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Нормативные затраты на оплату услуг, связанных с обеспечением безопасности информации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38580" cy="31559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проведение аттестационных, проверочных и контрольных мероприятий;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642602" w:rsidRPr="00642602" w:rsidTr="00E12D11">
        <w:tc>
          <w:tcPr>
            <w:tcW w:w="5637" w:type="dxa"/>
            <w:vMerge w:val="restart"/>
          </w:tcPr>
          <w:p w:rsidR="00642602" w:rsidRPr="000623BF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Услуги, связанные с обеспечением безопасности информации</w:t>
            </w:r>
          </w:p>
        </w:tc>
        <w:tc>
          <w:tcPr>
            <w:tcW w:w="4217" w:type="dxa"/>
          </w:tcPr>
          <w:p w:rsidR="00642602" w:rsidRPr="000623BF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62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0623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ат</w:t>
            </w:r>
            <w:proofErr w:type="spellEnd"/>
            <w:r w:rsidRPr="00062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642602" w:rsidRPr="00642602" w:rsidTr="00E12D11">
        <w:tc>
          <w:tcPr>
            <w:tcW w:w="5637" w:type="dxa"/>
            <w:vMerge/>
          </w:tcPr>
          <w:p w:rsidR="00642602" w:rsidRPr="000623BF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642602" w:rsidRPr="000623BF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3 612,50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проведение аттестационных, проверочных и контрольных мероприятий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39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141980" cy="523875"/>
            <wp:effectExtent l="0" t="0" r="127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аттестуемых i-х объектов (помещений);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аттестации одного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(помещения);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4180" cy="33274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единиц j-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(устройств), требующих проверки;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444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проверки одной единицы j-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(устройства).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23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78635" cy="473710"/>
            <wp:effectExtent l="0" t="0" r="0" b="254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приобретаемых простых (неисключительных) лицензий на использование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единицы простой (неисключительной) лицензии на использование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 Нормативные затраты на оплату работ по монтажу (установке), дооборудованию и наладке оборудования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065" cy="315595"/>
            <wp:effectExtent l="0" t="0" r="635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95755" cy="523875"/>
            <wp:effectExtent l="0" t="0" r="0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монтажа (установки), дооборудования и наладки одной единицы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 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7" w:name="Par279"/>
      <w:bookmarkEnd w:id="7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инпрт</w:t>
      </w:r>
      <w:proofErr w:type="spell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38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5310" cy="507365"/>
            <wp:effectExtent l="0" t="0" r="2540" b="698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8805" cy="241300"/>
            <wp:effectExtent l="0" t="0" r="0" b="635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8805" cy="241300"/>
            <wp:effectExtent l="0" t="0" r="0" b="635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i-й работы, услуги;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инпр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приобретаемой i-й работы, услуги, которая определяется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минимальным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затратам в отчетном финансовом году на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Затраты на приобретение основных средств.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 Нормативные затраты на приобретение рабочих станций и серверов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3441700" cy="565150"/>
            <wp:effectExtent l="0" t="0" r="0" b="635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855980" cy="332740"/>
            <wp:effectExtent l="0" t="0" r="127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предельное количество рабочих станций по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i-й должности или серверов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типа;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739775" cy="332740"/>
            <wp:effectExtent l="0" t="0" r="317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рабочих станций по i-й должности или серверов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типа;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приобретения одной рабочей станции по i-й должности или серверов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типа в соответствии с нормативами государственных органов.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рабочих станций по i-й должности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855980" cy="332740"/>
            <wp:effectExtent l="0" t="0" r="127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920240" cy="332740"/>
            <wp:effectExtent l="0" t="0" r="381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2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hyperlink r:id="rId129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1.9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130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1.11</w:t>
        </w:r>
      </w:hyperlink>
      <w:r w:rsidRPr="00642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 Правил.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Предельное количество серверов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типа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855980" cy="332740"/>
            <wp:effectExtent l="0" t="0" r="127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соответствии с нормативами государственных органов.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 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3491230" cy="490220"/>
            <wp:effectExtent l="0" t="0" r="0" b="508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748030" cy="33274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715010" cy="332740"/>
            <wp:effectExtent l="0" t="0" r="889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323"/>
        <w:gridCol w:w="2410"/>
        <w:gridCol w:w="2658"/>
      </w:tblGrid>
      <w:tr w:rsidR="00642602" w:rsidRPr="00642602" w:rsidTr="00E12D11">
        <w:tc>
          <w:tcPr>
            <w:tcW w:w="2463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средства</w:t>
            </w:r>
          </w:p>
        </w:tc>
        <w:tc>
          <w:tcPr>
            <w:tcW w:w="2323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характеристики средств печати и сканирования</w:t>
            </w:r>
          </w:p>
        </w:tc>
        <w:tc>
          <w:tcPr>
            <w:tcW w:w="2658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пм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печати, копирования и сканирования</w:t>
            </w:r>
          </w:p>
        </w:tc>
        <w:tc>
          <w:tcPr>
            <w:tcW w:w="2323" w:type="dxa"/>
          </w:tcPr>
          <w:p w:rsidR="00642602" w:rsidRPr="00642602" w:rsidRDefault="00642602" w:rsidP="006426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eastAsia="ru-RU"/>
              </w:rPr>
              <w:t>Многофункциональное устройство  (сканер, принтер, ксерокс)</w:t>
            </w:r>
          </w:p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val="en-US" w:eastAsia="ru-RU"/>
              </w:rPr>
              <w:t>Kyocera</w:t>
            </w:r>
            <w:r w:rsidRPr="00642602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642602">
              <w:rPr>
                <w:rFonts w:ascii="Times New Roman" w:eastAsia="SimSun" w:hAnsi="Times New Roman" w:cs="Times New Roman"/>
                <w:lang w:val="en-US" w:eastAsia="ru-RU"/>
              </w:rPr>
              <w:t>ECOSYS</w:t>
            </w:r>
            <w:r w:rsidRPr="00642602">
              <w:rPr>
                <w:rFonts w:ascii="Times New Roman" w:eastAsia="SimSun" w:hAnsi="Times New Roman" w:cs="Times New Roman"/>
                <w:lang w:eastAsia="ru-RU"/>
              </w:rPr>
              <w:t xml:space="preserve">  </w:t>
            </w:r>
            <w:r w:rsidRPr="00642602">
              <w:rPr>
                <w:rFonts w:ascii="Times New Roman" w:eastAsia="SimSun" w:hAnsi="Times New Roman" w:cs="Times New Roman"/>
                <w:lang w:val="en-US" w:eastAsia="ru-RU"/>
              </w:rPr>
              <w:t>M</w:t>
            </w:r>
            <w:r w:rsidRPr="00642602">
              <w:rPr>
                <w:rFonts w:ascii="Times New Roman" w:eastAsia="SimSun" w:hAnsi="Times New Roman" w:cs="Times New Roman"/>
                <w:lang w:eastAsia="ru-RU"/>
              </w:rPr>
              <w:t xml:space="preserve">2035 </w:t>
            </w:r>
            <w:proofErr w:type="spellStart"/>
            <w:r w:rsidRPr="00642602">
              <w:rPr>
                <w:rFonts w:ascii="Times New Roman" w:eastAsia="SimSun" w:hAnsi="Times New Roman" w:cs="Times New Roman"/>
                <w:lang w:val="en-US" w:eastAsia="ru-RU"/>
              </w:rPr>
              <w:t>dn</w:t>
            </w:r>
            <w:proofErr w:type="spellEnd"/>
          </w:p>
        </w:tc>
        <w:tc>
          <w:tcPr>
            <w:tcW w:w="2410" w:type="dxa"/>
          </w:tcPr>
          <w:p w:rsidR="00642602" w:rsidRPr="00642602" w:rsidRDefault="00642602" w:rsidP="006426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eastAsia="ru-RU"/>
              </w:rPr>
              <w:t>формат печати А</w:t>
            </w:r>
            <w:proofErr w:type="gramStart"/>
            <w:r w:rsidRPr="00642602">
              <w:rPr>
                <w:rFonts w:ascii="Times New Roman" w:eastAsia="SimSun" w:hAnsi="Times New Roman" w:cs="Times New Roman"/>
                <w:lang w:eastAsia="ru-RU"/>
              </w:rPr>
              <w:t>4</w:t>
            </w:r>
            <w:proofErr w:type="gramEnd"/>
            <w:r w:rsidRPr="00642602">
              <w:rPr>
                <w:rFonts w:ascii="Times New Roman" w:eastAsia="SimSun" w:hAnsi="Times New Roman" w:cs="Times New Roman"/>
                <w:lang w:eastAsia="ru-RU"/>
              </w:rPr>
              <w:t>,</w:t>
            </w:r>
          </w:p>
          <w:p w:rsidR="00642602" w:rsidRPr="00642602" w:rsidRDefault="00642602" w:rsidP="006426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eastAsia="ru-RU"/>
              </w:rPr>
              <w:t>скорость печати  35 коп/мин,</w:t>
            </w:r>
          </w:p>
          <w:p w:rsidR="00642602" w:rsidRPr="00642602" w:rsidRDefault="00642602" w:rsidP="006426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eastAsia="ru-RU"/>
              </w:rPr>
              <w:t>масштабирование  копий от 25-400%,</w:t>
            </w:r>
          </w:p>
          <w:p w:rsidR="00642602" w:rsidRPr="00642602" w:rsidRDefault="00642602" w:rsidP="006426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eastAsia="ru-RU"/>
              </w:rPr>
              <w:t xml:space="preserve">оперативная память  512 </w:t>
            </w:r>
            <w:r w:rsidRPr="00642602">
              <w:rPr>
                <w:rFonts w:ascii="Times New Roman" w:eastAsia="SimSun" w:hAnsi="Times New Roman" w:cs="Times New Roman"/>
                <w:lang w:val="en-US" w:eastAsia="ru-RU"/>
              </w:rPr>
              <w:t>MB</w:t>
            </w:r>
            <w:r w:rsidRPr="00642602">
              <w:rPr>
                <w:rFonts w:ascii="Times New Roman" w:eastAsia="SimSun" w:hAnsi="Times New Roman" w:cs="Times New Roman"/>
                <w:lang w:eastAsia="ru-RU"/>
              </w:rPr>
              <w:t>,</w:t>
            </w:r>
          </w:p>
          <w:p w:rsidR="00642602" w:rsidRPr="00642602" w:rsidRDefault="00642602" w:rsidP="006426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eastAsia="ru-RU"/>
              </w:rPr>
              <w:t>максимальное разрешение</w:t>
            </w:r>
          </w:p>
          <w:p w:rsidR="00642602" w:rsidRPr="00642602" w:rsidRDefault="00642602" w:rsidP="006426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eastAsia="ru-RU"/>
              </w:rPr>
              <w:t xml:space="preserve">1800-600 </w:t>
            </w:r>
            <w:r w:rsidRPr="00642602">
              <w:rPr>
                <w:rFonts w:ascii="Times New Roman" w:eastAsia="SimSun" w:hAnsi="Times New Roman" w:cs="Times New Roman"/>
                <w:lang w:val="en-US" w:eastAsia="ru-RU"/>
              </w:rPr>
              <w:t>dpi</w:t>
            </w:r>
            <w:r w:rsidRPr="00642602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  <w:p w:rsidR="00642602" w:rsidRPr="00642602" w:rsidRDefault="00642602" w:rsidP="006426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eastAsia="ru-RU"/>
              </w:rPr>
              <w:t>Сканирование:</w:t>
            </w:r>
          </w:p>
          <w:p w:rsidR="00642602" w:rsidRPr="00642602" w:rsidRDefault="00642602" w:rsidP="006426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eastAsia="ru-RU"/>
              </w:rPr>
              <w:t xml:space="preserve">разрешение оптического сканирования   600х600 </w:t>
            </w:r>
            <w:r w:rsidRPr="00642602">
              <w:rPr>
                <w:rFonts w:ascii="Times New Roman" w:eastAsia="SimSun" w:hAnsi="Times New Roman" w:cs="Times New Roman"/>
                <w:lang w:val="en-US" w:eastAsia="ru-RU"/>
              </w:rPr>
              <w:t>dpi</w:t>
            </w:r>
            <w:r w:rsidRPr="00642602">
              <w:rPr>
                <w:rFonts w:ascii="Times New Roman" w:eastAsia="SimSun" w:hAnsi="Times New Roman" w:cs="Times New Roman"/>
                <w:lang w:eastAsia="ru-RU"/>
              </w:rPr>
              <w:t>,</w:t>
            </w:r>
          </w:p>
          <w:p w:rsidR="00642602" w:rsidRPr="00642602" w:rsidRDefault="00642602" w:rsidP="006426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eastAsia="ru-RU"/>
              </w:rPr>
              <w:t>Копирование:</w:t>
            </w:r>
          </w:p>
          <w:p w:rsidR="00642602" w:rsidRPr="00642602" w:rsidRDefault="00642602" w:rsidP="006426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42602">
              <w:rPr>
                <w:rFonts w:ascii="Times New Roman" w:eastAsia="SimSun" w:hAnsi="Times New Roman" w:cs="Times New Roman"/>
                <w:lang w:eastAsia="ru-RU"/>
              </w:rPr>
              <w:t xml:space="preserve">максимальное разрешение копирования 600х600 </w:t>
            </w:r>
            <w:r w:rsidRPr="00642602">
              <w:rPr>
                <w:rFonts w:ascii="Times New Roman" w:eastAsia="SimSun" w:hAnsi="Times New Roman" w:cs="Times New Roman"/>
                <w:lang w:val="en-US" w:eastAsia="ru-RU"/>
              </w:rPr>
              <w:t>dpi</w:t>
            </w:r>
            <w:r w:rsidRPr="00642602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15 500,00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печати, копирования и сканирования</w:t>
            </w:r>
          </w:p>
        </w:tc>
        <w:tc>
          <w:tcPr>
            <w:tcW w:w="2323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МФУ (принтер, сканер, копир)</w:t>
            </w:r>
          </w:p>
        </w:tc>
        <w:tc>
          <w:tcPr>
            <w:tcW w:w="2410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426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МФУ</w:t>
            </w:r>
            <w:r w:rsidRPr="006426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A4 HP LaserJet Pro M127fn LAN, USB 2.0, CZ181A</w:t>
            </w:r>
          </w:p>
        </w:tc>
        <w:tc>
          <w:tcPr>
            <w:tcW w:w="2658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10 500,00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302"/>
      <w:bookmarkStart w:id="9" w:name="Par309"/>
      <w:bookmarkEnd w:id="8"/>
      <w:bookmarkEnd w:id="9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 Нормативные затраты на приобретение планшетных компьютеров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8945" cy="33274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36140" cy="59880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32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48640" cy="33274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планшетных компьютеров по i-й должности в соответствии с нормативами государственных органов, определяемыми исходя из постановления Правительства Ростовской области от 24.11.2011 № 158;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3710" cy="332740"/>
            <wp:effectExtent l="0" t="0" r="254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планшетного компьютера по i-й должности в соответствии с нормативами государственных органов.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 Нормативные затраты на приобретение оборудования по обеспечению безопасности информации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53285" cy="548640"/>
            <wp:effectExtent l="0" t="0" r="0" b="381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48640" cy="315595"/>
            <wp:effectExtent l="0" t="0" r="381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07365" cy="315595"/>
            <wp:effectExtent l="0" t="0" r="698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 Иные нормативные затраты, относящиеся к затратам на приобретение основных средств в сфере информационно-коммуникационных технологий </w:t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иност</w:t>
      </w:r>
      <w:proofErr w:type="spell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7220" cy="523875"/>
            <wp:effectExtent l="0" t="0" r="0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3405" cy="2159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3405" cy="2159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иност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товара, которая определяется по минимальным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фактическим затратам в отчетном финансовом году на i-й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государственного органа, бюджетного учреждения, в сфере информационно-коммуникационных технологий.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323"/>
      <w:bookmarkEnd w:id="10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Затраты на приобретение материальных запасов.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Нормативные затраты на приобретение мониторов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95170" cy="598805"/>
            <wp:effectExtent l="0" t="0" r="508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07365" cy="315595"/>
            <wp:effectExtent l="0" t="0" r="698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мониторов для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i-й должности;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монитора для i-й должности.</w:t>
      </w: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78FD" w:rsidRPr="00642602" w:rsidTr="006778FD">
        <w:tc>
          <w:tcPr>
            <w:tcW w:w="3284" w:type="dxa"/>
          </w:tcPr>
          <w:p w:rsidR="006778FD" w:rsidRPr="00642602" w:rsidRDefault="006778FD" w:rsidP="006778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материальногозапаса</w:t>
            </w:r>
            <w:proofErr w:type="spellEnd"/>
          </w:p>
        </w:tc>
        <w:tc>
          <w:tcPr>
            <w:tcW w:w="3285" w:type="dxa"/>
          </w:tcPr>
          <w:p w:rsidR="006778FD" w:rsidRPr="00642602" w:rsidRDefault="006778FD" w:rsidP="006778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характеристики материального запаса</w:t>
            </w:r>
          </w:p>
        </w:tc>
        <w:tc>
          <w:tcPr>
            <w:tcW w:w="3285" w:type="dxa"/>
          </w:tcPr>
          <w:p w:rsidR="006778FD" w:rsidRPr="00642602" w:rsidRDefault="006778FD" w:rsidP="006778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мон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6778FD" w:rsidRPr="00642602" w:rsidTr="006778FD">
        <w:tc>
          <w:tcPr>
            <w:tcW w:w="3284" w:type="dxa"/>
          </w:tcPr>
          <w:p w:rsidR="006778FD" w:rsidRPr="00642602" w:rsidRDefault="006778FD" w:rsidP="006778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3285" w:type="dxa"/>
          </w:tcPr>
          <w:p w:rsidR="006778FD" w:rsidRPr="00642602" w:rsidRDefault="006778FD" w:rsidP="006778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42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</w:t>
            </w:r>
            <w:r w:rsidRPr="00642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21.5" AOC e2270Swn Black TN LED 5ms 16:9 200M:1</w:t>
            </w:r>
          </w:p>
        </w:tc>
        <w:tc>
          <w:tcPr>
            <w:tcW w:w="3285" w:type="dxa"/>
          </w:tcPr>
          <w:p w:rsidR="006778FD" w:rsidRPr="00642602" w:rsidRDefault="006778FD" w:rsidP="006778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8 590,00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Нормативные затраты на приобретение системных блоков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37360" cy="59880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30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системных блоков;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 Нормативные затраты на приобретение других запасных частей для вычислительной техники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8255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4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11985" cy="49847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315595"/>
            <wp:effectExtent l="0" t="0" r="0" b="825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825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 единицы i-й запасной части для вычислительной техники.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42602" w:rsidRPr="00642602" w:rsidTr="00E12D11">
        <w:tc>
          <w:tcPr>
            <w:tcW w:w="3284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материального запаса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характеристики материального запаса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двт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642602" w:rsidRPr="00642602" w:rsidTr="00E12D11">
        <w:tc>
          <w:tcPr>
            <w:tcW w:w="3284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 в сборе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питания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PowerCool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450</w:t>
            </w:r>
            <w:r w:rsidRPr="00642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</w:t>
            </w:r>
            <w:r w:rsidRPr="00642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Накопитель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HDD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500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SATA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Toshiba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DT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ACA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050 7200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rpm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MB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Память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DIMM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DDR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PC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3-12800 (1600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MHz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М/плата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MSI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Socket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1150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PCI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DSub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HDMI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SATA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2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DDR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mATX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RTL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2602" w:rsidRPr="00E12D11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Процессор</w:t>
            </w:r>
            <w:r w:rsidRPr="00E1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Pentium</w:t>
            </w:r>
            <w:r w:rsidRPr="00E1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E1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 (3.20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GHz</w:t>
            </w:r>
            <w:r w:rsidRPr="00E1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MB</w:t>
            </w:r>
            <w:r w:rsidRPr="00E1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642602" w:rsidRPr="00E12D11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Корпус</w:t>
            </w:r>
            <w:r w:rsidRPr="00E12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PowerCool</w:t>
            </w:r>
            <w:proofErr w:type="spellEnd"/>
            <w:r w:rsidRPr="00E12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</w:t>
            </w:r>
            <w:r w:rsidRPr="00E12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1007</w:t>
            </w:r>
            <w:r w:rsidRPr="00642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BK</w:t>
            </w:r>
            <w:r w:rsidRPr="00E1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2602" w:rsidRPr="00E12D11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Программно</w:t>
            </w:r>
            <w:r w:rsidRPr="00E1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аппаратный</w:t>
            </w:r>
            <w:r w:rsidRPr="00E1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</w:t>
            </w:r>
            <w:r w:rsidRPr="00E1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FOX</w:t>
            </w:r>
            <w:r w:rsidRPr="00E1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Umbrella</w:t>
            </w:r>
            <w:r w:rsidRPr="00E1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Геркон ИО 102-2 (СМК-1) Россия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Магнитоконтактный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извещатель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накладной, для монтажа на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нестальных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контактах </w:t>
            </w:r>
          </w:p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для защиты кабеля питания от выдергивания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PowerCool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U1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22 813,33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 Нормативные затраты на приобретение съемных электронных носителей информации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04035" cy="51562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 информации в соответствии с нормативами государственных органов;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 единицы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 информации в соответствии с нормативами государственных органов.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 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825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338580" cy="33274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5595" cy="33274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5595" cy="33274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85390" cy="59880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4180" cy="33274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соответствии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нормативами государственных органов;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8945" cy="332740"/>
            <wp:effectExtent l="0" t="0" r="825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127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расходного материала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принтеров, многофункциональных устройств и копировальных аппаратов (оргтехники)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нормативами государственных органов.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9555" cy="31559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34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340" cy="51562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 единицы i-й запасной части.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 Нормативные затраты на приобретение материальных запасов по обеспечению безопасности информации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28190" cy="59880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4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07365" cy="315595"/>
            <wp:effectExtent l="0" t="0" r="698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31559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 единицы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2.6.7. Иные нормативные затраты, относящиеся к затратам на приобретение материальных запасов в сфере информационно-коммуникационных технологий  </w:t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инмзт</w:t>
      </w:r>
      <w:proofErr w:type="spell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481965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  <w:tab w:val="left" w:pos="4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9915" cy="215900"/>
            <wp:effectExtent l="0" t="0" r="63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9915" cy="215900"/>
            <wp:effectExtent l="0" t="0" r="63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инмзт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товара, которая определяется по минимальным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фактическим затратам в отчетном финансовом году на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ar919"/>
      <w:bookmarkEnd w:id="11"/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Затраты на капитальный ремонт муниципального имущества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Затраты на капитальный ремонт муниципального имущества включают в себя: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транспортные услуги;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муниципального имущества;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затраты, связанные с осуществлением капитального ремонта муниципального имущества.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Затраты на капитальный ремонт муниципального имущества определяются на основании затрат, связанных со строительными работами,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затрат на разработку проектной документации.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разработку проектной документации определяются в соответствии со </w:t>
      </w:r>
      <w:hyperlink r:id="rId179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№ 44-ФЗ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законодательством Российской Федерации и Ростовской области о градостроительной деятельности,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Затраты на финансовое обеспечение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строительства, реконструкции (в том числе с элементами</w:t>
      </w:r>
      <w:proofErr w:type="gramEnd"/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реставрации), технического перевооружения объектов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капитального строительства или приобретение объектов </w:t>
      </w:r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недвижимого имущества в муниципальную собственность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финансовое обеспечение строительства, реконструкции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муниципального собственность включают в себя: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аренду;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 и приобретение непроизведенных активов;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финансовое обеспечение строительства, реконструкции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80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44-ФЗ и с законодательством Российской Федерации и Ростовской области о градостроительной деятельности, а также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 объектов, а также ремонту автомобильных дорог.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Затраты на приобретение объектов недвижимого имущества определяются в соответствии со </w:t>
      </w:r>
      <w:hyperlink r:id="rId181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№ 44-ФЗ и с законодательством Российской Федерации, регулирующим оценочную деятельность в Российской Федерации.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Затраты на дополнительное профессиональное образование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Затраты на приобретение образовательных услуг по профессиональной переподготовке и повышению квалификации определяются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со </w:t>
      </w:r>
      <w:hyperlink r:id="rId182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№ 44-ФЗ.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825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61515" cy="598805"/>
            <wp:effectExtent l="0" t="0" r="63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3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73710" cy="315595"/>
            <wp:effectExtent l="0" t="0" r="2540" b="825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825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обучения одного работника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образования.</w:t>
      </w:r>
      <w:bookmarkStart w:id="12" w:name="Par383"/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42602" w:rsidRPr="00642602" w:rsidTr="00E12D11">
        <w:tc>
          <w:tcPr>
            <w:tcW w:w="3284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Q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дпо</w:t>
            </w:r>
            <w:proofErr w:type="spellEnd"/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дпо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642602" w:rsidRPr="00642602" w:rsidTr="00E12D11">
        <w:tc>
          <w:tcPr>
            <w:tcW w:w="3284" w:type="dxa"/>
          </w:tcPr>
          <w:p w:rsidR="00642602" w:rsidRPr="006778FD" w:rsidRDefault="00642602" w:rsidP="0036307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услуг по обучению руководящего состава, должностных лиц и специалистов призванных решать вопросы ГО и ЧС в организациях и учреждениях Зимовниковского </w:t>
            </w:r>
            <w:r w:rsidR="0036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642602" w:rsidRPr="006778FD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602" w:rsidRPr="006778FD" w:rsidRDefault="00BE22BB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5" w:type="dxa"/>
          </w:tcPr>
          <w:p w:rsidR="00642602" w:rsidRPr="006778FD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602" w:rsidRPr="006778FD" w:rsidRDefault="00642602" w:rsidP="006778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6778FD" w:rsidRPr="0067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912BCA" w:rsidRPr="0067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Прочие затраты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385"/>
      <w:bookmarkEnd w:id="13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Затраты на услуги связи, не отнесенные к затратам на услуги связи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затрат на информационно-коммуникационные технологии.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 Нормативные затраты на оплату услуг почтовой связи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810" cy="315595"/>
            <wp:effectExtent l="0" t="0" r="889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04315" cy="507365"/>
            <wp:effectExtent l="0" t="0" r="635" b="698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i-х почтовых отправлений в месяц;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 Нормативные затраты на оплату услуг специальной связи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55090" cy="31559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листов (пакетов) исходящей информации в год;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листа (пакета) исходящей информации, отправляемой по каналам специальной связи.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</w:t>
      </w:r>
      <w:bookmarkStart w:id="14" w:name="Par411"/>
      <w:bookmarkEnd w:id="14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Иные нормативные затраты, относящиеся к затратам на услуги связи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инус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27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87195" cy="507365"/>
            <wp:effectExtent l="0" t="0" r="8255" b="698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7365" cy="241300"/>
            <wp:effectExtent l="0" t="0" r="6985" b="635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7365" cy="241300"/>
            <wp:effectExtent l="0" t="0" r="6985" b="635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i-й услуги;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инус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цена приобретаемой i-й услуги, которая определяется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минимальным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затратам в отчетном финансовом году на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Затраты на транспортные услуги.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 Нормативные затраты по договору об оказании услуг перевозки (транспортировки) грузов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825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62125" cy="598805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825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услуг перевозки (транспортировки) грузов;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825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 i-й услуги перевозки (транспортировки) груза.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 Затраты на оказание автотранспортных услуг в целях обеспечения деятельности государственных органов (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гос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0385" cy="100584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901315" cy="473710"/>
            <wp:effectExtent l="0" t="0" r="0" b="254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" cy="149860"/>
            <wp:effectExtent l="0" t="0" r="3810" b="254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гос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предоставлению количество i-х транспортных средств; </w:t>
      </w:r>
    </w:p>
    <w:p w:rsidR="00642602" w:rsidRPr="00642602" w:rsidRDefault="00642602" w:rsidP="0064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гос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максимальный пробег одной единицы исходя из утвержденных годовых норм пробега;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гос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стоимость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километра пробега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642602" w:rsidRPr="00642602" w:rsidRDefault="00642602" w:rsidP="006426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5760" cy="2159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5760" cy="2159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работы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по производственному календарю;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1440" cy="149860"/>
            <wp:effectExtent l="0" t="0" r="3810" b="254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1440" cy="149860"/>
            <wp:effectExtent l="0" t="0" r="3810" b="254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стоимость 1 часа работы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затрат учитываются положения постановления  Правительства Ростовской области от 24.11.2011 № 158.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 Нормативные затраты на оплату разовых услуг пассажирских перевозок при проведении совещания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27580" cy="598805"/>
            <wp:effectExtent l="0" t="0" r="127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444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к приобретению i-х разовых услуг пассажирских перевозок;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среднее количество часов аренды транспортного средства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i-й разовой услуге;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часа аренды транспортного средства по i-й разовой услуге.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 Нормативные затраты на оплату проезда работника к месту нахождения учебного заведения и обратно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444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27275" cy="59880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26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3274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имеющих право на компенсацию расходов,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127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проезда к месту нахождения учебного заведения по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6.2.5. Иные нормативные затраты, относящиеся к затратам на транспортные услуги 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инту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),  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34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6085" cy="523875"/>
            <wp:effectExtent l="0" t="0" r="0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5620" cy="241300"/>
            <wp:effectExtent l="0" t="0" r="0" b="635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5620" cy="241300"/>
            <wp:effectExtent l="0" t="0" r="0" b="635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i-й услуги;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инту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приобретаемой i-й услуги, которая определяется по минимальным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затратам в отчетном финансовом году на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42602" w:rsidRPr="00642602" w:rsidTr="00E12D11">
        <w:tc>
          <w:tcPr>
            <w:tcW w:w="4927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4927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инту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642602" w:rsidRPr="00642602" w:rsidTr="00E12D11">
        <w:tc>
          <w:tcPr>
            <w:tcW w:w="4927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по перевозке спортсменов на спортивные соревнования</w:t>
            </w:r>
          </w:p>
        </w:tc>
        <w:tc>
          <w:tcPr>
            <w:tcW w:w="4927" w:type="dxa"/>
          </w:tcPr>
          <w:p w:rsidR="00642602" w:rsidRPr="00642602" w:rsidRDefault="00642602" w:rsidP="00C707E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C70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</w:t>
            </w: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444"/>
      <w:bookmarkEnd w:id="15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340" cy="33274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637665" cy="332740"/>
            <wp:effectExtent l="0" t="0" r="63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32130" cy="332740"/>
            <wp:effectExtent l="0" t="0" r="127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по договору на проезд к месту командирования и обратно;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по договору на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на период командирования.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 Затраты по договору на проезд к месту командирования и обратно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32130" cy="332740"/>
            <wp:effectExtent l="0" t="0" r="127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16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859405" cy="59880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48335" cy="33274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командированных работников по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89915" cy="332740"/>
            <wp:effectExtent l="0" t="0" r="63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проезда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соблюдения </w:t>
      </w:r>
      <w:hyperlink r:id="rId224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 и условий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командирования лиц, замещающих государственные должности, и государственных гражданских служащих, утвержденных постановлением Правительства Ростовской области от 23.08.2012 № 800 «Об утверждении Положения о порядке и условиях командирования лиц, замещающих государственные должности Ростовской области, и государственных гражданских служащих Ростовской области». 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6.3.2. Затраты по договору на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на период командирования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967355" cy="598805"/>
            <wp:effectExtent l="0" t="0" r="444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2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48640" cy="315595"/>
            <wp:effectExtent l="0" t="0" r="381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командированных работников по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07365" cy="315595"/>
            <wp:effectExtent l="0" t="0" r="698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найма жилого помещения в сутки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соблюдения </w:t>
      </w:r>
      <w:hyperlink r:id="rId228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 и условий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командирования лиц, замещающих государственные должности, и государственных гражданских служащих, утвержденных постановлением Правительства Ростовской области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23.08.2012 № 800. 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5150" cy="315595"/>
            <wp:effectExtent l="0" t="0" r="635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суток нахождения в командировке по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472"/>
      <w:bookmarkEnd w:id="16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Затраты на коммунальные услуги.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06755" cy="111379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75635" cy="332740"/>
            <wp:effectExtent l="0" t="0" r="571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38980" cy="111379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42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газоснабжение и иные виды топлива;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электроснабжение;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теплоснабжение;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горячее водоснабжение;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холодную воду и отведение сточных вод;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лиц, привлекаемых на основании гражданско-правовых договоров (далее – внештатный сотрудник);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нормативные затраты, относящиеся к затратам на коммунальные услуги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 Нормативные затраты на газоснабжение и иные виды топлива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27275" cy="59880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i-м виде топлива (газе и ином виде топлива);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поправочный коэффициент, учитывающий затраты на транспортировку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топлива.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42602" w:rsidRPr="00642602" w:rsidTr="00E12D11">
        <w:tc>
          <w:tcPr>
            <w:tcW w:w="3284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Start"/>
            <w:proofErr w:type="gram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гс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тысяч м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Start"/>
            <w:proofErr w:type="gram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гс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за м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42602" w:rsidRPr="00642602" w:rsidTr="00E12D11">
        <w:tc>
          <w:tcPr>
            <w:tcW w:w="3284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3285" w:type="dxa"/>
          </w:tcPr>
          <w:p w:rsidR="00642602" w:rsidRPr="00642602" w:rsidRDefault="00D436AE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85" w:type="dxa"/>
          </w:tcPr>
          <w:p w:rsidR="00642602" w:rsidRPr="00642602" w:rsidRDefault="00D436AE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 Нормативные затраты на электроснабжение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340" cy="59880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i-й регулируемый тариф на электроэнергию (в рамках применяемого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электроэнергии в год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(цене) на электроэнергию (в рамках применяемого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42602" w:rsidRPr="00642602" w:rsidTr="00E12D11">
        <w:tc>
          <w:tcPr>
            <w:tcW w:w="3284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эс 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тысяч киловатт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proofErr w:type="spellStart"/>
            <w:proofErr w:type="gram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эс 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за киловатт</w:t>
            </w:r>
          </w:p>
        </w:tc>
      </w:tr>
      <w:tr w:rsidR="00642602" w:rsidRPr="00642602" w:rsidTr="00E12D11">
        <w:tc>
          <w:tcPr>
            <w:tcW w:w="3284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Затраты на электроснабжение</w:t>
            </w:r>
          </w:p>
        </w:tc>
        <w:tc>
          <w:tcPr>
            <w:tcW w:w="3285" w:type="dxa"/>
          </w:tcPr>
          <w:p w:rsidR="00642602" w:rsidRPr="00642602" w:rsidRDefault="00642602" w:rsidP="0015521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15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2,69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 Нормативные затраты на теплоснабжение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13205" cy="31559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73710" cy="315595"/>
            <wp:effectExtent l="0" t="0" r="254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отопление зданий, помещений и сооружений;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теплоснабжение.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6.4.4. Нормативные затраты на горячее водоснабжение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71600" cy="31559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горячей воде;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горячее водоснабжение.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6.4.5. Нормативные затраты на холодную воду и отведение сточных вод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4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43810" cy="315595"/>
            <wp:effectExtent l="0" t="0" r="889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холодной воде;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холодную воду;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отведении сточных вод;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отведение сточных вод.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42602" w:rsidRPr="00642602" w:rsidTr="00E12D11">
        <w:tc>
          <w:tcPr>
            <w:tcW w:w="3284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хв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куб</w:t>
            </w:r>
            <w:proofErr w:type="gram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85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хв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рублей за </w:t>
            </w:r>
            <w:proofErr w:type="spellStart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куб.м</w:t>
            </w:r>
            <w:proofErr w:type="spellEnd"/>
            <w:r w:rsidRPr="0064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642602" w:rsidRPr="00642602" w:rsidTr="00E12D11">
        <w:tc>
          <w:tcPr>
            <w:tcW w:w="3284" w:type="dxa"/>
          </w:tcPr>
          <w:p w:rsidR="00642602" w:rsidRPr="00642602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3285" w:type="dxa"/>
          </w:tcPr>
          <w:p w:rsidR="00642602" w:rsidRPr="00642602" w:rsidRDefault="00642602" w:rsidP="0015521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15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85" w:type="dxa"/>
          </w:tcPr>
          <w:p w:rsidR="00642602" w:rsidRPr="00642602" w:rsidRDefault="00642602" w:rsidP="0015521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</w:t>
            </w:r>
            <w:r w:rsidR="0015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6.4.6. Нормативные затраты на оплату услуг внештатных сотрудников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4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3399790" cy="59880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5150" cy="315595"/>
            <wp:effectExtent l="0" t="0" r="635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работы внештатного сотрудника по i-й должности;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07365" cy="315595"/>
            <wp:effectExtent l="0" t="0" r="698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одного месяца работы внештатного сотрудника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i-й должности;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448945" cy="315595"/>
            <wp:effectExtent l="0" t="0" r="825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6.4.7. Иные нормативные затраты, относящиеся к затратам на коммунальные услуги (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" cy="100584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инк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исходя из утвержденных государственным органом нормативов по количеству и ценам иных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534"/>
      <w:bookmarkEnd w:id="17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Затраты на аренду помещений и оборудования.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Нормативные затраты на аренду помещений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19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809875" cy="598805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работников, размещаемых на i-й арендуемой площади;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– площадь, установленная в соответствии с </w:t>
      </w:r>
      <w:hyperlink r:id="rId271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05.01.1998 № 3 «О порядке закрепления и 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ежемесячной аренды за 1 кв. метр i-й арендуемой площади;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аренды i-й арендуемой площади.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 Нормативные затраты на аренду помещения (зала) для проведения совещания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3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70075" cy="59880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3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суток аренды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аренды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 в сутки.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6.5.3. Нормативные затраты на аренду оборудования для проведения совещания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29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3017520" cy="59880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арендуемого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825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дней аренды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аренды в день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часа аренды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6.5.4. Иные нормативные затраты, относящиеся к затратам на содержание имущества 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инси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2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5920" cy="54038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5620" cy="2159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5620" cy="2159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i-й работы, услуги;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инси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приобретаемой i-й работы, услуги, которая определяется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минимальным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затратам в отчетном финансовом году на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562"/>
      <w:bookmarkEnd w:id="18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 Нормативные затраты на содержание и техническое обслуживание помещений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02605" cy="33274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340" cy="33274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проведение текущего ремонта помещения;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содержание прилегающей территории;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127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обслуживанию и уборке помещения;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вывоз твердых бытовых отходов;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810" cy="315595"/>
            <wp:effectExtent l="0" t="0" r="889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лифтов;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424180" cy="31559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затраты не подлежат отдельному расчету, если они включены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общую стоимость комплексных услуг управляющей компании.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закупку услуг управляющей компании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340" cy="33274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02205" cy="59880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127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i-й услуги управляющей компании;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услуги управляющей компании в месяц;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4180" cy="33274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использования i-й услуги управляющей компании.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формулах для расчета затрат, указанных в абзацах двадцать четвертом, тридцать третьем, пятидесятом, пятьдесят четвертом и пятьдесят восьмом под</w:t>
      </w:r>
      <w:hyperlink w:anchor="Par598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 6.6.1 пункта 6.6 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6 Правил, значение показателя площади помещений должно находиться в пределах нормативов площадей, установленных </w:t>
      </w:r>
      <w:hyperlink r:id="rId303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37360" cy="59880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обслуживаемых устройств в составе системы охранно-тревожной сигнализации;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обслуживания одного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598"/>
      <w:bookmarkEnd w:id="19"/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проведение текущего ремонта помещения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340" cy="33274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исходя из установленной государственным органом нормы проведения ремонта, но не реже одного раза в три года, с учетом требований </w:t>
      </w:r>
      <w:hyperlink r:id="rId309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формуле:</w:t>
      </w:r>
    </w:p>
    <w:p w:rsidR="00642602" w:rsidRPr="00642602" w:rsidRDefault="00642602" w:rsidP="00642602">
      <w:pPr>
        <w:tabs>
          <w:tab w:val="left" w:pos="567"/>
          <w:tab w:val="left" w:pos="16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8940" cy="59880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444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планируемая к проведению текущего ремонта;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444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текущего ремонта 1 кв. метра площади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прилегающей территории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77745" cy="598805"/>
            <wp:effectExtent l="0" t="0" r="825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закрепленной i-й прилегающей территории;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содержания i-й прилегающей территории в месяц в расчете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кв. метр площади;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613"/>
      <w:bookmarkEnd w:id="20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обслуживанию и уборке помещения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127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51455" cy="59880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3710" cy="332740"/>
            <wp:effectExtent l="0" t="0" r="254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3274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услуги по обслуживанию и уборке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32130" cy="332740"/>
            <wp:effectExtent l="0" t="0" r="127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использования услуги по обслуживанию и уборке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вывоз твердых бытовых отходов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46225" cy="31559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куб. метров твердых бытовых отходов в год;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вывоза 1 куб. метра твердых бытовых отходов.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лифтов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810" cy="315595"/>
            <wp:effectExtent l="0" t="0" r="889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46225" cy="59880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лифтов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одного лифта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год.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635"/>
      <w:bookmarkEnd w:id="21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78940" cy="31559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96085" cy="31559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649"/>
      <w:bookmarkEnd w:id="22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29715" cy="31559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70075" cy="59880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технического обслуживания и текущего ремонта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электрооборудования (электроподстанций, трансформаторных подстанций,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6.6.2. 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6.6.3. Нормативные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6.6.4. Нормативные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4660" cy="332740"/>
            <wp:effectExtent l="0" t="0" r="254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4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444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7505" cy="315595"/>
            <wp:effectExtent l="0" t="0" r="444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127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127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444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0240" cy="598805"/>
            <wp:effectExtent l="0" t="0" r="381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3274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дизельных генераторных установок;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8945" cy="332740"/>
            <wp:effectExtent l="0" t="0" r="825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одной i-й дизельной генераторной установки в год.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0240" cy="598805"/>
            <wp:effectExtent l="0" t="0" r="381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31559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датчиков системы газового пожаротушения;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датчика системы газового пожаротушения в год.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03120" cy="59880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32130" cy="315595"/>
            <wp:effectExtent l="0" t="0" r="127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установок кондиционирования и элементов систем вентиляции;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07365" cy="315595"/>
            <wp:effectExtent l="0" t="0" r="698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одной i-й установки кондиционирования и элементов вентиляции.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0240" cy="598805"/>
            <wp:effectExtent l="0" t="0" r="381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31559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устройств пожарной сигнализации;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год.</w:t>
      </w:r>
    </w:p>
    <w:p w:rsidR="00642602" w:rsidRPr="00642602" w:rsidRDefault="00642602" w:rsidP="00642602">
      <w:pPr>
        <w:tabs>
          <w:tab w:val="left" w:pos="567"/>
          <w:tab w:val="left" w:pos="2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127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03120" cy="59880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32130" cy="332740"/>
            <wp:effectExtent l="0" t="0" r="127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устройств в составе систем контроля и управления доступом;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07365" cy="332740"/>
            <wp:effectExtent l="0" t="0" r="698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одного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контроля и управления доступом в год.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127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78355" cy="59880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40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32130" cy="332740"/>
            <wp:effectExtent l="0" t="0" r="127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обслуживаемых i-х устройств в составе систем автоматического диспетчерского управления;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07365" cy="332740"/>
            <wp:effectExtent l="0" t="0" r="698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автоматического диспетчерского управления в год.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0240" cy="598805"/>
            <wp:effectExtent l="0" t="0" r="381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42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31559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обслуживаемых i-х устройств в составе систем видеонаблюдения;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видеонаблюдения в год.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6.6.5. Нормативные затраты на оплату услуг внештатных сотрудников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482975" cy="615315"/>
            <wp:effectExtent l="0" t="0" r="317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98805" cy="33274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работы внештатного сотрудника в g-й должности;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32130" cy="33274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одного месяца работы внештатного сотрудника в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g-й должности;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3710" cy="332740"/>
            <wp:effectExtent l="0" t="0" r="254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6.6.6. Иные нормативные затраты, не отнесенные к затратам на содержание имущества в рамках затрат на информационно-коммуникационные технологии (</w:t>
      </w:r>
      <w:proofErr w:type="gramStart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инсиз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),  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885950" cy="600075"/>
            <wp:effectExtent l="0" t="0" r="0" b="9525"/>
            <wp:wrapSquare wrapText="left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60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3405" cy="2159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3405" cy="2159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i-й работы, услуги;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инсиз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приобретаемой i-й работы, услуги, которая определяется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минимальным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затратам в отчетном финансовом году на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737"/>
      <w:bookmarkEnd w:id="23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6.7. 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прочих работ и услуг в рамках затрат на информационно-коммуникационные технологии.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6.7.1. 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810" cy="31559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163955" cy="33274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065" cy="315595"/>
            <wp:effectExtent l="0" t="0" r="63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340" cy="33274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065" cy="315595"/>
            <wp:effectExtent l="0" t="0" r="63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37665" cy="598805"/>
            <wp:effectExtent l="0" t="0" r="63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приобретаемых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i-х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444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спецжурнала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информационных услуг, которые включают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340" cy="33274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 году.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6.7.2. Нормативные затраты на оплату услуг внештатных сотрудников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19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424555" cy="615315"/>
            <wp:effectExtent l="0" t="0" r="444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89915" cy="332740"/>
            <wp:effectExtent l="0" t="0" r="63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работы внештатного сотрудника в j-й должности;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23875" cy="33274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месяца работы внештатного сотрудника в j-й должности;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3274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6.7.3. Нормативные затраты на проведение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водителей транспортных средств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27275" cy="59880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825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водителей;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825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одного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825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рабочих дней в году;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6.7.4. Нормативные затраты на аттестацию специальных помещений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11985" cy="5988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31559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специальных помещений, подлежащих аттестации;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аттестации одного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помещения.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6.7.5. Нормативные затраты на проведение диспансеризации работников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825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62125" cy="324485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  <w:tab w:val="left" w:pos="455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73710" cy="315595"/>
            <wp:effectExtent l="0" t="0" r="0" b="825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работников, подлежащих диспансеризации;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825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диспансеризации в расчете на одного работника.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6.7.6. Нормативные затраты на оплату работ по монтажу (установке), дооборудованию и наладке оборудования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825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>
            <wp:extent cx="2061845" cy="623570"/>
            <wp:effectExtent l="0" t="0" r="0" b="508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32130" cy="332740"/>
            <wp:effectExtent l="0" t="0" r="127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g-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07365" cy="332740"/>
            <wp:effectExtent l="0" t="0" r="698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монтажа (установки), дооборудования и наладки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g-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6.7.7. 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6.7.8. 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31559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22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указанием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5910580" cy="589915"/>
            <wp:effectExtent l="0" t="0" r="0" b="63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предельный размер базовой ставки страхового тарифа по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5150" cy="315595"/>
            <wp:effectExtent l="0" t="0" r="635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технических характеристик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периода использования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нарушений, предусмотренных </w:t>
      </w:r>
      <w:hyperlink r:id="rId431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9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25.04.2002 № 40-ФЗ «Об обязательном страховании гражданской ответственности владельцев транспортных средств»;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3710" cy="33274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6.7.9. Нормативные затраты на оплату труда независимых экспертов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3408045" cy="398780"/>
            <wp:effectExtent l="0" t="0" r="0" b="127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4320" cy="31559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независимых экспертов, включенных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почасовой оплаты труда независимых экспертов, установленная </w:t>
      </w:r>
      <w:hyperlink r:id="rId439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Ростовской области от 06.06.2012 № 485 «О порядке оплаты труда независимых экспертов, включаемых в составы аттестационной и конкурсной комиссий, образуемых государственными органами Ростовской области»;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332740"/>
            <wp:effectExtent l="0" t="0" r="444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6.7.10. 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коммунальные услуги, аренду помещений и оборудования и содержание имущества (</w:t>
      </w:r>
      <w:proofErr w:type="gramStart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инпр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),  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0075" cy="59880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2130" cy="241300"/>
            <wp:effectExtent l="0" t="0" r="1270" b="635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2130" cy="241300"/>
            <wp:effectExtent l="0" t="0" r="1270" b="635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i-й работы, услуги;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P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инпр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приобретаемой i-й работы, услуги, которая определяется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минимальным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затратам в отчетном финансовом году на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42602" w:rsidRPr="00642602" w:rsidRDefault="00642602" w:rsidP="0064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828"/>
      <w:bookmarkEnd w:id="24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6.8. Затраты на приобретение основных средств, не отнесенные к затратам на приобретение основных сре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затрат на информационно-коммуникационные технологии.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основных средств, не отнесенные к затратам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приобретение основных средств в рамках затрат на информационно-коммуникационные технологии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3274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36140" cy="315595"/>
            <wp:effectExtent l="0" t="0" r="0" b="825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транспортных средств;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мебели;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систем кондиционирования;</w:t>
      </w:r>
    </w:p>
    <w:p w:rsidR="00642602" w:rsidRPr="00642602" w:rsidRDefault="00642602" w:rsidP="006426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642602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инос</w:t>
      </w:r>
      <w:proofErr w:type="spellEnd"/>
      <w:r w:rsidRPr="00642602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затраты, относящиеся к затратам на приобретение основных средств.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6.8.1. Нормативные затраты на приобретение транспортных средств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804035" cy="607060"/>
            <wp:effectExtent l="0" t="0" r="571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транспортных сре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приобретения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соответствии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840"/>
      <w:bookmarkStart w:id="26" w:name="Par847"/>
      <w:bookmarkEnd w:id="25"/>
      <w:bookmarkEnd w:id="26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6.8.2. Нормативные затраты на приобретение мебели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86305" cy="598805"/>
            <wp:effectExtent l="0" t="0" r="444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48640" cy="315595"/>
            <wp:effectExtent l="0" t="0" r="381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предметов мебели в соответствии с нормативами государственных органов;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23875" cy="315595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мебели в соответствии с нормативами государственных органов.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6.8.3. Нормативные затраты на приобретение систем кондиционирования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37665" cy="598805"/>
            <wp:effectExtent l="0" t="0" r="63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1559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систем кондиционирования;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 системы кондиционирования.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6.8.4. Иные нормативные затраты, относящиеся к затратам на приобретение основных средств 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6426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инос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45920" cy="532130"/>
            <wp:effectExtent l="0" t="0" r="0" b="127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7365" cy="215900"/>
            <wp:effectExtent l="0" t="0" r="698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7365" cy="215900"/>
            <wp:effectExtent l="0" t="0" r="698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инос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приобретаемого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товара, которая определяется по минимальным</w:t>
      </w:r>
      <w:r w:rsidRPr="006426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затратам в отчетном финансовом году на i-й товар государственных и муниципальных заказчиков Южного федерального округа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862"/>
      <w:bookmarkEnd w:id="27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6.9.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33274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99790" cy="2743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бланочной продукции;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82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канцелярских принадлежностей;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хозяйственных товаров и принадлежностей;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горюче-смазочных материалов;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7505" cy="315595"/>
            <wp:effectExtent l="0" t="0" r="444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запасных частей для транспортных средств;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материальных запасов для нужд гражданской обороны;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инмз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иные затраты, относящиеся к затратам на приобретение материальных запасов.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6.9.1. Нормативные затраты на приобретение бланочной продукции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340" cy="31559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2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3125470" cy="62357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бланочной продукции;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бланка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8945" cy="33274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прочей продукции, изготовляемой типографией;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8780" cy="33274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 единицы прочей продукции, изготовляемой типографией, по j-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6.9.2. Нормативные затраты на приобретение канцелярских принадлежностей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34945" cy="598805"/>
            <wp:effectExtent l="0" t="0" r="825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48640" cy="315595"/>
            <wp:effectExtent l="0" t="0" r="381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нормативами государственных органов в расчете на основного работника;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в соответствии  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78" w:history="1">
        <w:proofErr w:type="gramStart"/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</w:t>
        </w:r>
        <w:proofErr w:type="gramEnd"/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479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1.1-1.2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07365" cy="315595"/>
            <wp:effectExtent l="0" t="0" r="6985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 государственных органов.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3513"/>
        <w:gridCol w:w="1867"/>
        <w:gridCol w:w="1981"/>
      </w:tblGrid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Качественные и технические характеристики поставляемого товара</w:t>
            </w:r>
          </w:p>
        </w:tc>
        <w:tc>
          <w:tcPr>
            <w:tcW w:w="2464" w:type="dxa"/>
          </w:tcPr>
          <w:p w:rsidR="00642602" w:rsidRPr="00A114AC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</w:t>
            </w:r>
            <w:r w:rsidRPr="00A114A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канц</w:t>
            </w:r>
            <w:proofErr w:type="spellEnd"/>
          </w:p>
        </w:tc>
        <w:tc>
          <w:tcPr>
            <w:tcW w:w="2464" w:type="dxa"/>
          </w:tcPr>
          <w:p w:rsidR="00642602" w:rsidRPr="00A114AC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</w:t>
            </w:r>
            <w:r w:rsidRPr="00A114A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канц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Дырокол 40 лист.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keepNext/>
              <w:shd w:val="clear" w:color="auto" w:fill="FFFFFF"/>
              <w:spacing w:before="74"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>Дырокол, толщина прокола 40 листов, с линейкой, металлический корпус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черно-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графитовый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Заточенный карандаш с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чернографитовым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грифелем. Твердость грифеля НВ, корпус карандаша из дерева с шестигранным профилем. Карандаш не расщепляется при механическом воздействии, не образовывает острых краев на изломе. Грифель прочный. Корпус карандаша покрыт лаком. Размер карандаша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длина 160 мм.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Папка вкладыш с перфорацией 100 шт.</w:t>
            </w:r>
          </w:p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А-4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 для хранения и защиты документов изготовлен из прозрачной полипропиленовой пленки толщиной 40 мкм боковой универсальной перфорацией, подходящей для разных типов скоросшивателей. В упаковке 100 сменных файлов формата 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Каждый файл вмещает 60 листов стандартной плотности.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степлера</w:t>
            </w:r>
            <w:proofErr w:type="spellEnd"/>
          </w:p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24/6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Скобы № 24/6 из металла предназначены для скрепления документов с использованием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степлера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Покрытие - цинк. Длина ножки - 6 мм. Упаковка в картонную коробочку - 1000 штук.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степлера</w:t>
            </w:r>
            <w:proofErr w:type="spellEnd"/>
          </w:p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Скобы№ 10 из металла предназначены для скрепления документов с использованием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степлера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Покрытие - цинк. Длина ножки - 5 мм. Упаковка в картонную коробочку — 1000 штук.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шариковая 1мм.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Ручка с шариковым стержнем с синими чернилами, корпус ручки 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пластиковый, наконечник стержня, металлизированный, толщина линии письма 1 мм. Ручка снабжена резиновой манжеткой в зоне захвата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Сменные стержни 1мм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Подходит для ручек шариковых предлагаемых в пределах данной закупки, чернил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синие, длина 140 мм, толщина линии письма 1мм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шариковая 0,5 мм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шариковая с пастообразными чернилами синего цвета. Прорезиненный корпус и вентилируемый колпачок соответствуют цвету чернил. Металлический шарик в стержне ручки диаметром 0,7 мм, толщина линии письма 0,5 мм. Длина ручки: 149,73 мм. Диаметр ручки: 10,68 мм.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Максимальная длина линии чернил: 900 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Сменные стержни 0,5мм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Сменные стержни для ручки шариковой. Металлический шарик в стержне диаметром 0,7 мм, толщина линии письма 0,5 мм.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синей пастой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hd w:val="clear" w:color="auto" w:fill="FFFFFF"/>
              <w:spacing w:before="100" w:beforeAutospacing="1" w:after="62" w:afterAutospacing="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ручка с колпачком и резиновым упором для удобства письма. Цвет деталей соответствует цвету чернил. Сменный стержень. Цвет пасты синий. Толщина линии - 0,5 мм.</w:t>
            </w:r>
          </w:p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чёрной пастой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hd w:val="clear" w:color="auto" w:fill="FFFFFF"/>
              <w:spacing w:before="100" w:beforeAutospacing="1" w:after="100" w:afterAutospacing="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ручка с колпачком и резиновым упором для удобства письма. Цвет 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деталей соответствует цвету чернил. Сменный стержень. Цвет пасты чёрный. Толщина линии - 0,5 мм.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Ручка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красной пастой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hd w:val="clear" w:color="auto" w:fill="FFFFFF"/>
              <w:spacing w:before="100" w:beforeAutospacing="1" w:after="62" w:afterAutospacing="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ручка с колпачком и резиновым упором для удобства письма. Цвет деталей соответствует цвету чернил. Сменный стержень. Цвет пасты красный. Толщина линии - 0,5 мм.</w:t>
            </w:r>
          </w:p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Скрепки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Никелированные канцелярские скрепки стандартной круглой формы, размер 28 мм, не ржавеют, обеспечивают надежное скрепление. Упаковка в картонную коробочку - по 100 шт.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Скрепки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Никелированные канцелярские скрепки стандартной круглой формы, размер 45 мм, не ржавеют, обеспечивают надежное скрепление. Упаковка в картонную коробочку - по 30 шт.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Ежедневник недатированный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Ежедневник недатированный, А5, тип обложки - твердый, 136 листов.</w:t>
            </w:r>
          </w:p>
          <w:p w:rsidR="00642602" w:rsidRPr="00A114AC" w:rsidRDefault="00642602" w:rsidP="0064260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602" w:rsidRPr="00A114AC" w:rsidRDefault="00642602" w:rsidP="0064260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карандаш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предназначен для склеивания бумажных изделий. Вес клея 21 г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 тюбика пластиковый с механизмом, расположенным в 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основании стержня, который выкручивает и закручивать столбик клея. Тюбик оснащен колпачком без резьбы, который закрывается 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щелчком и предохранять клей от высыхания.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Корректирующая жидкость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Корректирующая жидкость на спиртовой основе с кисточкой на основе ворса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одходит для применения на любой бумаге, включая термобумагу. высыхает практически мгновенно, не боится низких температур. Имеет резкий запах, содержит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метилгексан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Объём флакона 20 мл, присутствует шарик для лучшего смешивания.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Папка-скоросшиватель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из материала картон мелованный, под документы формата 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плотность 450 г/м2. На лицевой части скоросшивателей размещена надпись «Дело».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для файлов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Папки-регистраторы с арочным механизмом из жесткого износостойкого картона с односторонним покрытием из специальной ламинированной бумаги Ширина корешка: 75 мм. Для повышения износостойкости нижние грани укреплены металлическим кантом.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острых перманентных маркеров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включает 4 перманентных маркера следующих цветов: черный, синий, зеленый, красный. Влагоустойчивые чернила на спиртовой основе 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быстро сохнут и не размазываются. Маркеры снабжены плотно защелкивающимися пластиковыми колпачками (цвет колпачка соответствует цвету чернил). Острый наконечник. Материал корпуса: пластик. Длина маркера (с учетом колпачка): 14,5 см. Диаметр маркера: 1,5 см.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Линейка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hd w:val="clear" w:color="auto" w:fill="FFFFFF"/>
              <w:spacing w:before="100" w:beforeAutospacing="1" w:after="100" w:afterAutospacing="1" w:line="240" w:lineRule="auto"/>
              <w:ind w:left="-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высококачественного пластика гладкая поверхность с закругленными краями Длина разметки: 30 см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Канцелярский нож офисный инструмент для разрезания.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Система блокировки лезвия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Параметры 0.4x9x80 мм Упаковка 1/24/720 шт. Размер 44.5x26x31 см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для карандашей металлическая прямоугольная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на кнопке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Папка-конверт 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плотного непрозрачного пластика. Закрывается на защелку-кнопку. Формат - 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.Вмещает 100 листов. Толщина пластика - 0,18 мм.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 мягкий для стирания графитовых надписей с добавлением натурального каучука. Ластик не повреждает поверхность бумаги при стирании.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Перекидной календарь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Настольный перекидной календарь на 2016 год.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Госсимволика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размер 10х14см. 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размещения на подставке. Обложка выполнена из мелованной бумаги плотностью 170г/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Внутренний блок состоит из 160 листов газетной бумаги (320страниц). Блок перфорирован, расстояние от края до верхнего отверстия 2см, расстояние между отверстиями 4см. Календарь содержит информацию о восходе, закате и лунной фазе для каждого дня, об именинах, праздниках, знаменательных датах. Поставляется упакованным в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термопленку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keepNext/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lastRenderedPageBreak/>
              <w:t>Календарь квартальный на 2016год</w:t>
            </w:r>
          </w:p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Квартальный календарь на пружинах Символ года 2016, трехблочный с курсором и пикало. Размер 17х29,5 см. Картон на топе и подложке плотностью 250 гр. В блоке - офсетная бумага плотностью 80 гр.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листовая для офисной техники А3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белая для всех типов копировально-множительной и печатающей техники. Оптимальная плотность, составляющая 80 г/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исключает просвечивание изображения. Листы обладают высокой жесткостью, позволяющей применять бумагу a3 для двухсторонней печати. В одной упаковке содержится 500 листов формата А3.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Фотобумага 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Односторонняя глянцевая фотобумага формата 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позволяющая получать цветные снимки, быстро сохнет. В пачке 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 листов. Плотность фотобумаги высокая — 200 г/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Гигрометр психометрический ВИТ -1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 для измерения относительной влажности и температуры воздуха Диапазон измерения относительной влажности: 20 -90% Диапазон измерения температуры: 0…+25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Температурный диапазон измерения влажности: +5…+25°C Цена деления шкалы термометров °С: 0,2 Абсолютная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погрешность°С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0,2 Два термометра со шкалой Психрометрическая таблица В комплекте: гигрометр, паспорт, инструкция, питатель, фитиль Размеры: 290 х 120 х 50 мм.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для заметок с клейким краем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238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Самоклеящиеся блоки для записей. Плотность бумаги 90 г/м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размер 76*76 мм. У каждого листочка клеящийся край шириной 10 мм. В комплекте: 100 листов.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для заметок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 для записей. Плотность бумаги 90 г/м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размер 90*90 мм. В комплекте: 500 листов.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48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листов: 48, в клетку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еткая линовка страниц, красные поля, на скрепках, высококачественные бумага и картон обложка. Размер упаковки: 205x165x5 мм.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Папка30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с 30 прозрачными файлами. Формат: А 4. 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Материал: плотный пластик.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Закладки пластиковые (флажки</w:t>
            </w:r>
            <w:proofErr w:type="gramEnd"/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закладок для документов пластиковых с клеевым краем размером 12х45мм пяти цветов (неоновые). 20 закладок каждого цвета. 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Собраны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набор на прозрачной, пластиковой основе. Клеевой слой не оставляет следов после отклеивания.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 вертикальный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Предназначен для удобства хранения на рабочем столе журналов, проспектов,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катлогов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 д. формата 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Размер (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ВхШхГ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 285х90х245 мм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Толщина пластика: 2,5 мм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прозрачный толщина 50 мкм, шириной 50 мм, длина ленты в рулоне 65 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прозрачный толщина 50 мкм, шириной 12 мм,</w:t>
            </w:r>
          </w:p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 канцелярские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Ножницы с безопасными закругленными концами лезвий. Для резки всех обычных материалов - бумаги, картона, ткани, ручки 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удобны для захвата изготовлены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качественного пластика. Стальные лезвия плотно прилегают друг к другу, длина ножниц – 150мм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Калькулятор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цифр дисплей. Элемент питания и солнечная батарея питания. Цвет белый. Глубина 176 мм, Ширина 140 мм. Высота 45 мм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392,85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 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верхним зажимом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Планшет с верхним металлическим зажимом 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оперативной работы с документом "на весу". 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картона с износостойким покрытием. Формат: 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Цвет: чёрный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Нить канцелярская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Нить для сшивания документов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лавсан+штапель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Толщина нити 0,8 мм. Цвет белый. Вес 0,2 кг. Длина - 1000м.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Текстовыделитель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Цвет: розовый. Корпус из полипропилена. Универсальные чернила для всех типов офисных бумаг, в т. ч. для бумаги для факсов. Мягкое и насыщенное письмо. Толщина стержня 5 мм. Чернила на водной основе.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учёта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твердой цветной обложке из глянцевого ламинированного картона с оригинальным рисунком, формата 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Внутренний блок содержит 96 листов из белой офсетной бумаги в клетку. Размер листа- 210х297 мм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датированный на год</w:t>
            </w:r>
            <w:proofErr w:type="gramEnd"/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обложка выполнена из классического, устойчивого к истиранию материала, блок: белая высококачественная бумага 70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/м2 печать в два цвета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справочная информация занимает 15 страниц , размер обложки: 305х130 мм., блока 295х100 мм • 128 страниц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оформительская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для оформления фотографий, дипломов, сертификатов, грамот, лицензий и других документов формата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Возможность вертикального и 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горизонтального подвеса.</w:t>
            </w:r>
          </w:p>
          <w:p w:rsidR="00642602" w:rsidRPr="00A114AC" w:rsidRDefault="00642602" w:rsidP="0064260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рамки - натуральное дерево.</w:t>
            </w:r>
          </w:p>
          <w:p w:rsidR="00642602" w:rsidRPr="00A114AC" w:rsidRDefault="00642602" w:rsidP="0064260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- "темная вишня".</w:t>
            </w:r>
          </w:p>
          <w:p w:rsidR="00642602" w:rsidRPr="00A114AC" w:rsidRDefault="00642602" w:rsidP="0064260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подложки - плотный картон.</w:t>
            </w:r>
          </w:p>
          <w:p w:rsidR="00642602" w:rsidRPr="00A114AC" w:rsidRDefault="00642602" w:rsidP="0064260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Крепежи позволяют 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 рамку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горизонтально и вертикально.</w:t>
            </w:r>
          </w:p>
          <w:p w:rsidR="00642602" w:rsidRPr="00A114AC" w:rsidRDefault="00642602" w:rsidP="00642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Упакована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термоусадочную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пленку.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Папка уголок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Изготовлена из плотного пластика толщиной 180 мкм - прозрачного или ярких цветов с боковым вырезом для удобного извлечения листов.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Предназначена для хранения любых документов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скоросшиватель пластиковый с боковой перфорацией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из цветного пластика с прозрачной передней обложкой, Универсальная перфорация на корешке позволяет подшивать в папку регистратор или в папку на кольцах. Формат: А 4 Материал: полипропилен Механизм: скоросшиватель стандартный Вместимость: - Формат папки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:в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ертикально</w:t>
            </w:r>
            <w:proofErr w:type="spell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штук в одной упаковке. Цвет разный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удаления скоб. 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Материал корпуса: пластик/ металл, 24/6.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Тетрадь 12 листов сделана из высококачественного офсета. Обложкой тетради </w:t>
            </w: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является офсетная бумага. Тетрадь с полями.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keepNext/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lastRenderedPageBreak/>
              <w:t>Подставка-органайзер</w:t>
            </w:r>
          </w:p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642602" w:rsidRPr="00A114AC" w:rsidRDefault="00642602" w:rsidP="00642602">
            <w:pPr>
              <w:shd w:val="clear" w:color="auto" w:fill="FFFFFF"/>
              <w:spacing w:before="100" w:beforeAutospacing="1" w:after="147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 для письменных принадлежностей без наполнения. Органайзер компактного размера. Материал - пластик.</w:t>
            </w:r>
          </w:p>
          <w:p w:rsidR="00642602" w:rsidRPr="00A114AC" w:rsidRDefault="00642602" w:rsidP="0064260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 предназначена для сшивания офисных документов вручную. Используется с нитью для сшивания документов. Длина иглы - 100мм.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открытка «С Новым Годом» Данный бланк имеет двойное сложение в горизонтальной плоскости. Открытка покрыта матовой лакировкой с внешней стороны. Без готового текста в бланке. Оборот открытки цветной. В упаковке 10 штук. Формат 105х210мм</w:t>
            </w:r>
          </w:p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keepNext/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lastRenderedPageBreak/>
              <w:t>Открытка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открытка «С днем рождения!» Данный бланк имеет двойное сложение в горизонтальной плоскости. Открытка покрыта матовой лакировкой с внешней стороны. Дизайн дополнен вставками из фольги. Без готового текста в бланке. Оборот открытки цветной. В упаковке 10 штук. Формат 105х210мм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keepNext/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>Клей ПВА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склеивания бумаги, картона, дерева, кожи. Удобный съемный колпачок предохраняет клей от высыхания. Вес - 65 </w:t>
            </w:r>
            <w:proofErr w:type="spell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дозатором.</w:t>
            </w:r>
          </w:p>
          <w:p w:rsidR="00642602" w:rsidRPr="00A114AC" w:rsidRDefault="00642602" w:rsidP="0064260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Нетоксичный.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keepNext/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>Календарь настенный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2 2016 год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Настенный листовой календарь. Тип календаря - листовой. Размер - 45×60 см (формат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2).Календарная сетка с разбивкой на год. Вертикальный.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642602" w:rsidRPr="00642602" w:rsidTr="00E12D11">
        <w:tc>
          <w:tcPr>
            <w:tcW w:w="2463" w:type="dxa"/>
          </w:tcPr>
          <w:p w:rsidR="00642602" w:rsidRPr="00A114AC" w:rsidRDefault="00642602" w:rsidP="00642602">
            <w:pPr>
              <w:keepNext/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>Бумага копировальная черная</w:t>
            </w:r>
          </w:p>
        </w:tc>
        <w:tc>
          <w:tcPr>
            <w:tcW w:w="2463" w:type="dxa"/>
          </w:tcPr>
          <w:p w:rsidR="00642602" w:rsidRPr="00A114AC" w:rsidRDefault="00642602" w:rsidP="00642602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Копировальная бумага МВ-16 черного цвета, подходящая для рукописных работ и пишущих машинок. Папка, изготовленная из плотного ламинированного картона, защищает бумагу от деформации и загрязнения. В папке содержится 50 листов стандартного формата</w:t>
            </w:r>
            <w:proofErr w:type="gramStart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  <w:vAlign w:val="center"/>
          </w:tcPr>
          <w:p w:rsidR="00642602" w:rsidRPr="00A114AC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115,00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6.9.3. Нормативные затраты на приобретение хозяйственных товаров и принадлежностей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5595" cy="315595"/>
            <wp:effectExtent l="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5780" cy="5988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8780" cy="315595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хозяйственных товаров и принадлежностей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нормативами государственных органов;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товара и принадлежности в соответствии с нормативами государственных органов.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6.9.4. Нормативные затраты на приобретение горюче-смазочных материалов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2270" cy="3155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outline/>
          <w:color w:val="000000"/>
          <w:sz w:val="32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92450" cy="5988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73710" cy="31559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 расхода топлива на 100 километров пробега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согласно </w:t>
      </w:r>
      <w:hyperlink r:id="rId488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методическим рекомендациям</w:t>
        </w:r>
      </w:hyperlink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8945" cy="315595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литра горюче-смазочного материала по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642602" w:rsidRPr="00642602" w:rsidRDefault="00642602" w:rsidP="006426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32"/>
          <w:szCs w:val="28"/>
          <w:lang w:eastAsia="ru-RU"/>
        </w:rPr>
        <w:fldChar w:fldCharType="begin"/>
      </w:r>
      <w:r w:rsidRPr="00642602">
        <w:rPr>
          <w:rFonts w:ascii="Times New Roman" w:eastAsia="Times New Roman" w:hAnsi="Times New Roman" w:cs="Times New Roman"/>
          <w:sz w:val="32"/>
          <w:szCs w:val="28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0385" cy="2413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32"/>
          <w:szCs w:val="28"/>
          <w:lang w:eastAsia="ru-RU"/>
        </w:rPr>
        <w:instrText xml:space="preserve"> </w:instrText>
      </w:r>
      <w:r w:rsidRPr="00642602">
        <w:rPr>
          <w:rFonts w:ascii="Times New Roman" w:eastAsia="Times New Roman" w:hAnsi="Times New Roman" w:cs="Times New Roman"/>
          <w:sz w:val="32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0385" cy="2413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32"/>
          <w:szCs w:val="28"/>
          <w:lang w:eastAsia="ru-RU"/>
        </w:rPr>
        <w:fldChar w:fldCharType="end"/>
      </w:r>
      <w:r w:rsidRPr="0064260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среднемесячный годовой пробег автомобиля в километрах;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73710" cy="31559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использования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очередном финансовом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42602" w:rsidRPr="00642602" w:rsidTr="00E12D11">
        <w:tc>
          <w:tcPr>
            <w:tcW w:w="3284" w:type="dxa"/>
          </w:tcPr>
          <w:p w:rsidR="00642602" w:rsidRPr="00A37493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ГСМ</w:t>
            </w:r>
          </w:p>
        </w:tc>
        <w:tc>
          <w:tcPr>
            <w:tcW w:w="3285" w:type="dxa"/>
          </w:tcPr>
          <w:p w:rsidR="00642602" w:rsidRPr="00A37493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Количеств, литры</w:t>
            </w:r>
          </w:p>
        </w:tc>
        <w:tc>
          <w:tcPr>
            <w:tcW w:w="3285" w:type="dxa"/>
          </w:tcPr>
          <w:p w:rsidR="00642602" w:rsidRPr="00A37493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proofErr w:type="spellStart"/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гсм</w:t>
            </w:r>
            <w:proofErr w:type="spellEnd"/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42602" w:rsidRPr="00642602" w:rsidTr="00E12D11">
        <w:tc>
          <w:tcPr>
            <w:tcW w:w="3284" w:type="dxa"/>
          </w:tcPr>
          <w:p w:rsidR="00642602" w:rsidRPr="00A37493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 Аи-92</w:t>
            </w:r>
          </w:p>
        </w:tc>
        <w:tc>
          <w:tcPr>
            <w:tcW w:w="3285" w:type="dxa"/>
          </w:tcPr>
          <w:p w:rsidR="00642602" w:rsidRPr="00A37493" w:rsidRDefault="007B6234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642602"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285" w:type="dxa"/>
          </w:tcPr>
          <w:p w:rsidR="00642602" w:rsidRPr="00A37493" w:rsidRDefault="00642602" w:rsidP="00C1430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14308"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,40</w:t>
            </w:r>
          </w:p>
        </w:tc>
      </w:tr>
      <w:tr w:rsidR="00642602" w:rsidRPr="00642602" w:rsidTr="00E12D11">
        <w:trPr>
          <w:trHeight w:val="175"/>
        </w:trPr>
        <w:tc>
          <w:tcPr>
            <w:tcW w:w="3284" w:type="dxa"/>
          </w:tcPr>
          <w:p w:rsidR="00642602" w:rsidRPr="00A37493" w:rsidRDefault="00642602" w:rsidP="0064260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3285" w:type="dxa"/>
          </w:tcPr>
          <w:p w:rsidR="00642602" w:rsidRPr="00A37493" w:rsidRDefault="007B6234" w:rsidP="007B62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85" w:type="dxa"/>
          </w:tcPr>
          <w:p w:rsidR="00642602" w:rsidRPr="00A37493" w:rsidRDefault="00C14308" w:rsidP="00C1430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642602"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A3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6.9.5. Нормативные затраты на приобретение запасных частей для транспортных средств (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426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зпа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фактическим затратам в отчетном финансовом году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6.9.6. Нормативные затраты на приобретение материальных запасов для нужд гражданской обороны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4180" cy="3155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18435" cy="59880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07365" cy="31559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материальных запасов для нужд гражданской обороны в соответствии с нормативами государственных органов;</w:t>
      </w:r>
    </w:p>
    <w:p w:rsidR="00642602" w:rsidRPr="00642602" w:rsidRDefault="00642602" w:rsidP="0064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548640" cy="31559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 </w:t>
      </w:r>
      <w:proofErr w:type="gramStart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нужд гражданской обороны из расчета на одного работника в год в соответствии</w:t>
      </w:r>
      <w:proofErr w:type="gramEnd"/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нормативами государственных органов;</w:t>
      </w:r>
    </w:p>
    <w:p w:rsidR="00642602" w:rsidRPr="00642602" w:rsidRDefault="00642602" w:rsidP="0064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31559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пунктами </w:t>
      </w:r>
      <w:hyperlink r:id="rId497" w:history="1">
        <w:r w:rsidRPr="00642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1.1-1.2</w:t>
        </w:r>
      </w:hyperlink>
      <w:r w:rsidRPr="00642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1.</w:t>
      </w:r>
    </w:p>
    <w:p w:rsidR="00642602" w:rsidRPr="00642602" w:rsidRDefault="00642602" w:rsidP="0064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0"/>
        <w:gridCol w:w="4679"/>
        <w:gridCol w:w="1230"/>
        <w:gridCol w:w="1495"/>
      </w:tblGrid>
      <w:tr w:rsidR="00642602" w:rsidRPr="00C55899" w:rsidTr="00C14308">
        <w:tc>
          <w:tcPr>
            <w:tcW w:w="2450" w:type="dxa"/>
          </w:tcPr>
          <w:p w:rsidR="00642602" w:rsidRPr="00C55899" w:rsidRDefault="00642602" w:rsidP="00642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4679" w:type="dxa"/>
          </w:tcPr>
          <w:p w:rsidR="00642602" w:rsidRPr="00C55899" w:rsidRDefault="00642602" w:rsidP="00642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Качественные и технические характеристики поставляемого товара</w:t>
            </w:r>
          </w:p>
        </w:tc>
        <w:tc>
          <w:tcPr>
            <w:tcW w:w="1230" w:type="dxa"/>
          </w:tcPr>
          <w:p w:rsidR="00642602" w:rsidRPr="00C55899" w:rsidRDefault="00642602" w:rsidP="00642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</w:t>
            </w:r>
            <w:r w:rsidRPr="00C5589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proofErr w:type="spellStart"/>
            <w:r w:rsidRPr="00C5589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мзго</w:t>
            </w:r>
            <w:proofErr w:type="spellEnd"/>
          </w:p>
        </w:tc>
        <w:tc>
          <w:tcPr>
            <w:tcW w:w="1495" w:type="dxa"/>
          </w:tcPr>
          <w:p w:rsidR="00642602" w:rsidRPr="00C55899" w:rsidRDefault="00642602" w:rsidP="00642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</w:t>
            </w:r>
            <w:r w:rsidRPr="00C5589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 xml:space="preserve">i </w:t>
            </w:r>
            <w:proofErr w:type="spellStart"/>
            <w:r w:rsidRPr="00C5589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мзго</w:t>
            </w:r>
            <w:proofErr w:type="spellEnd"/>
            <w:r w:rsidRPr="00C55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642602" w:rsidRPr="00C55899" w:rsidTr="00C14308">
        <w:tc>
          <w:tcPr>
            <w:tcW w:w="2450" w:type="dxa"/>
            <w:vAlign w:val="center"/>
          </w:tcPr>
          <w:p w:rsidR="00642602" w:rsidRPr="00C55899" w:rsidRDefault="00642602" w:rsidP="00642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Триммер бензиновый</w:t>
            </w:r>
          </w:p>
        </w:tc>
        <w:tc>
          <w:tcPr>
            <w:tcW w:w="4679" w:type="dxa"/>
          </w:tcPr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Мощность двигателя: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1.23 </w:t>
            </w:r>
            <w:proofErr w:type="spellStart"/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</w:t>
            </w:r>
            <w:proofErr w:type="gramStart"/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двигателя: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32.6 см3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двигателя: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двухтактный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топливного бака: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0.95 л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вибрации: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м/сек</w:t>
            </w:r>
            <w:proofErr w:type="gramStart"/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(на рукоятках)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Звуковое давление: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 дБ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Мощность звука: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 дБ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Ширина скашивания: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41.5 см (леской), 25.5 см (ножом)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Штанга: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прямая, разъемная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Рукоятка: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U-образная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цилиндров: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оборотов холостого хода: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2800 </w:t>
            </w:r>
            <w:proofErr w:type="gramStart"/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</w:t>
            </w:r>
            <w:proofErr w:type="gramEnd"/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/мин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Охлаждение: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воздушное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пуска: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ручная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вращения: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6500 </w:t>
            </w:r>
            <w:proofErr w:type="gramStart"/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</w:t>
            </w:r>
            <w:proofErr w:type="gramEnd"/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/мин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Леска: </w:t>
            </w: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 мм</w:t>
            </w:r>
          </w:p>
          <w:p w:rsidR="00642602" w:rsidRPr="00C55899" w:rsidRDefault="00642602" w:rsidP="00642602">
            <w:pPr>
              <w:keepNext/>
              <w:shd w:val="clear" w:color="auto" w:fill="FFFFFF"/>
              <w:spacing w:before="75" w:after="75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38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>Вес: 6.7 кг</w:t>
            </w:r>
          </w:p>
        </w:tc>
        <w:tc>
          <w:tcPr>
            <w:tcW w:w="1230" w:type="dxa"/>
            <w:vAlign w:val="center"/>
          </w:tcPr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5" w:type="dxa"/>
            <w:vAlign w:val="center"/>
          </w:tcPr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8 750,00</w:t>
            </w:r>
          </w:p>
        </w:tc>
      </w:tr>
      <w:tr w:rsidR="00642602" w:rsidRPr="00C55899" w:rsidTr="00C14308">
        <w:tc>
          <w:tcPr>
            <w:tcW w:w="2450" w:type="dxa"/>
            <w:vAlign w:val="center"/>
          </w:tcPr>
          <w:p w:rsidR="00642602" w:rsidRPr="00C55899" w:rsidRDefault="00642602" w:rsidP="00642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Рукав пожарный 77мм.</w:t>
            </w:r>
          </w:p>
        </w:tc>
        <w:tc>
          <w:tcPr>
            <w:tcW w:w="4679" w:type="dxa"/>
          </w:tcPr>
          <w:p w:rsidR="00642602" w:rsidRPr="00C55899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602" w:rsidRPr="00C55899" w:rsidRDefault="00642602" w:rsidP="00642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Рукава </w:t>
            </w:r>
            <w:proofErr w:type="spellStart"/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латексированные</w:t>
            </w:r>
            <w:proofErr w:type="spellEnd"/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внутренним гидроизоляционным слоем из натурального латекса </w:t>
            </w:r>
            <w:proofErr w:type="gramStart"/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применяются для комплектования передвижной пожарной техники используются</w:t>
            </w:r>
            <w:proofErr w:type="gramEnd"/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передвижной пожарной техники и пожарных расчётов ввиду их отличного качества для подачи воды и водных растворов пенообразователей на расстояние под давлением. Рабочее давление до 1,6 МПа.   Не требуют сушки. За счет пропитки каркаса рукав обладает повышенной </w:t>
            </w: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стойкостью к истиранию и увеличенным сроком эксплуатации.</w:t>
            </w:r>
          </w:p>
          <w:p w:rsidR="00642602" w:rsidRPr="00C55899" w:rsidRDefault="00642602" w:rsidP="006426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скатки: 20 ± 1 м,</w:t>
            </w:r>
          </w:p>
          <w:p w:rsidR="00642602" w:rsidRPr="00C55899" w:rsidRDefault="00642602" w:rsidP="006426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диаметр:  77 мм.</w:t>
            </w:r>
          </w:p>
          <w:p w:rsidR="00642602" w:rsidRPr="00C55899" w:rsidRDefault="00642602" w:rsidP="006426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рукава в скрутке:  15кг.</w:t>
            </w:r>
          </w:p>
          <w:p w:rsidR="00642602" w:rsidRPr="00C55899" w:rsidRDefault="00642602" w:rsidP="006426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давление - 1,6 МПа,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 рабочих температур от -60</w:t>
            </w:r>
            <w:proofErr w:type="gramStart"/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C5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+50°С</w:t>
            </w: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95" w:type="dxa"/>
            <w:vAlign w:val="center"/>
          </w:tcPr>
          <w:p w:rsidR="00642602" w:rsidRPr="00C55899" w:rsidRDefault="00642602" w:rsidP="00642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5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4 340,00</w:t>
            </w:r>
          </w:p>
        </w:tc>
      </w:tr>
    </w:tbl>
    <w:p w:rsidR="00642602" w:rsidRPr="00C55899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6.9.7. Иные нормативные затраты, относящиеся к затратам на приобретение материальных запасов </w:t>
      </w:r>
      <w:r w:rsidRPr="00C5589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55899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C558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55899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инмз</w:t>
      </w:r>
      <w:proofErr w:type="spellEnd"/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642602" w:rsidRPr="00C55899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C55899" w:rsidRDefault="00642602" w:rsidP="006426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2B60A7" wp14:editId="3E27DA82">
            <wp:extent cx="1704340" cy="4737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2" w:rsidRPr="00C55899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02" w:rsidRPr="00C55899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C558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F6802D" wp14:editId="209FF4BF">
            <wp:extent cx="523875" cy="215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58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7D1848" wp14:editId="61195447">
            <wp:extent cx="523875" cy="215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товара;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5589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C558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C558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инмз</w:t>
      </w:r>
      <w:proofErr w:type="spellEnd"/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приобретаемого i-</w:t>
      </w:r>
      <w:proofErr w:type="spellStart"/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товара, которая определяется по минимальным</w:t>
      </w:r>
      <w:r w:rsidRPr="00C5589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затратам в отчетном финансовом году на i-й товар государственных и муниципальных заказчиков Южного федерального округа </w:t>
      </w:r>
      <w:r w:rsidRPr="00C55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2" w:rsidRPr="00642602" w:rsidRDefault="00642602" w:rsidP="00642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116" w:rsidRDefault="003F1116" w:rsidP="00642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Par926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Зимовниковского </w:t>
      </w:r>
    </w:p>
    <w:p w:rsidR="003F2F62" w:rsidRPr="003F1116" w:rsidRDefault="003F1116" w:rsidP="003F1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</w:t>
      </w:r>
      <w:r w:rsidR="00C1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С.Н. Фоменко           </w:t>
      </w:r>
    </w:p>
    <w:sectPr w:rsidR="003F2F62" w:rsidRPr="003F1116" w:rsidSect="00E12D11">
      <w:footerReference w:type="even" r:id="rId500"/>
      <w:pgSz w:w="11907" w:h="16840" w:code="9"/>
      <w:pgMar w:top="851" w:right="85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16" w:rsidRDefault="000D5116">
      <w:pPr>
        <w:spacing w:after="0" w:line="240" w:lineRule="auto"/>
      </w:pPr>
      <w:r>
        <w:separator/>
      </w:r>
    </w:p>
  </w:endnote>
  <w:endnote w:type="continuationSeparator" w:id="0">
    <w:p w:rsidR="000D5116" w:rsidRDefault="000D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11" w:rsidRDefault="00E12D11" w:rsidP="00E12D11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2D11" w:rsidRDefault="00E12D1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16" w:rsidRDefault="000D5116">
      <w:pPr>
        <w:spacing w:after="0" w:line="240" w:lineRule="auto"/>
      </w:pPr>
      <w:r>
        <w:separator/>
      </w:r>
    </w:p>
  </w:footnote>
  <w:footnote w:type="continuationSeparator" w:id="0">
    <w:p w:rsidR="000D5116" w:rsidRDefault="000D5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36703"/>
    <w:multiLevelType w:val="multilevel"/>
    <w:tmpl w:val="7056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C1"/>
    <w:rsid w:val="00022719"/>
    <w:rsid w:val="000623BF"/>
    <w:rsid w:val="000D5116"/>
    <w:rsid w:val="0015521B"/>
    <w:rsid w:val="002126E1"/>
    <w:rsid w:val="00290C99"/>
    <w:rsid w:val="002D7312"/>
    <w:rsid w:val="002F4C17"/>
    <w:rsid w:val="00363075"/>
    <w:rsid w:val="003A7203"/>
    <w:rsid w:val="003F1116"/>
    <w:rsid w:val="003F2F62"/>
    <w:rsid w:val="00423518"/>
    <w:rsid w:val="00446D60"/>
    <w:rsid w:val="004D5FE7"/>
    <w:rsid w:val="00512716"/>
    <w:rsid w:val="00583FC1"/>
    <w:rsid w:val="00642602"/>
    <w:rsid w:val="006778FD"/>
    <w:rsid w:val="00795675"/>
    <w:rsid w:val="007B6234"/>
    <w:rsid w:val="00844938"/>
    <w:rsid w:val="00912BCA"/>
    <w:rsid w:val="00923C2D"/>
    <w:rsid w:val="00964049"/>
    <w:rsid w:val="009C3E76"/>
    <w:rsid w:val="009E7A32"/>
    <w:rsid w:val="00A114AC"/>
    <w:rsid w:val="00A358F3"/>
    <w:rsid w:val="00A37493"/>
    <w:rsid w:val="00AE6F71"/>
    <w:rsid w:val="00B07FB1"/>
    <w:rsid w:val="00B23BF2"/>
    <w:rsid w:val="00BE22BB"/>
    <w:rsid w:val="00BE512F"/>
    <w:rsid w:val="00C14308"/>
    <w:rsid w:val="00C55899"/>
    <w:rsid w:val="00C707E3"/>
    <w:rsid w:val="00D33E6E"/>
    <w:rsid w:val="00D362DD"/>
    <w:rsid w:val="00D436AE"/>
    <w:rsid w:val="00E12D11"/>
    <w:rsid w:val="00E16576"/>
    <w:rsid w:val="00E657A1"/>
    <w:rsid w:val="00F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42602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2602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0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4260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2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260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42602"/>
  </w:style>
  <w:style w:type="paragraph" w:styleId="a3">
    <w:name w:val="Body Text"/>
    <w:basedOn w:val="a"/>
    <w:link w:val="a4"/>
    <w:rsid w:val="006426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42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426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2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426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6426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642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6426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6426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42602"/>
    <w:rPr>
      <w:rFonts w:cs="Times New Roman"/>
    </w:rPr>
  </w:style>
  <w:style w:type="paragraph" w:styleId="ac">
    <w:name w:val="Balloon Text"/>
    <w:basedOn w:val="a"/>
    <w:link w:val="ad"/>
    <w:semiHidden/>
    <w:rsid w:val="006426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642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42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642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Замещающий текст1"/>
    <w:semiHidden/>
    <w:rsid w:val="00642602"/>
    <w:rPr>
      <w:color w:val="808080"/>
    </w:rPr>
  </w:style>
  <w:style w:type="paragraph" w:customStyle="1" w:styleId="13">
    <w:name w:val="Абзац списка1"/>
    <w:basedOn w:val="a"/>
    <w:rsid w:val="0064260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64260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">
    <w:name w:val="Table Grid"/>
    <w:basedOn w:val="a1"/>
    <w:rsid w:val="0064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rsid w:val="00642602"/>
    <w:rPr>
      <w:color w:val="0000FF"/>
      <w:u w:val="single"/>
    </w:rPr>
  </w:style>
  <w:style w:type="paragraph" w:styleId="af1">
    <w:name w:val="Normal (Web)"/>
    <w:basedOn w:val="a"/>
    <w:uiPriority w:val="99"/>
    <w:rsid w:val="0064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2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qFormat/>
    <w:rsid w:val="00642602"/>
    <w:rPr>
      <w:b/>
      <w:bCs/>
    </w:rPr>
  </w:style>
  <w:style w:type="paragraph" w:styleId="af3">
    <w:name w:val="No Spacing"/>
    <w:uiPriority w:val="1"/>
    <w:qFormat/>
    <w:rsid w:val="0064260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42602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2602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0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4260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2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260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42602"/>
  </w:style>
  <w:style w:type="paragraph" w:styleId="a3">
    <w:name w:val="Body Text"/>
    <w:basedOn w:val="a"/>
    <w:link w:val="a4"/>
    <w:rsid w:val="006426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42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426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2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426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6426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642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6426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6426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42602"/>
    <w:rPr>
      <w:rFonts w:cs="Times New Roman"/>
    </w:rPr>
  </w:style>
  <w:style w:type="paragraph" w:styleId="ac">
    <w:name w:val="Balloon Text"/>
    <w:basedOn w:val="a"/>
    <w:link w:val="ad"/>
    <w:semiHidden/>
    <w:rsid w:val="006426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642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42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642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Замещающий текст1"/>
    <w:semiHidden/>
    <w:rsid w:val="00642602"/>
    <w:rPr>
      <w:color w:val="808080"/>
    </w:rPr>
  </w:style>
  <w:style w:type="paragraph" w:customStyle="1" w:styleId="13">
    <w:name w:val="Абзац списка1"/>
    <w:basedOn w:val="a"/>
    <w:rsid w:val="0064260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64260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">
    <w:name w:val="Table Grid"/>
    <w:basedOn w:val="a1"/>
    <w:rsid w:val="0064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rsid w:val="00642602"/>
    <w:rPr>
      <w:color w:val="0000FF"/>
      <w:u w:val="single"/>
    </w:rPr>
  </w:style>
  <w:style w:type="paragraph" w:styleId="af1">
    <w:name w:val="Normal (Web)"/>
    <w:basedOn w:val="a"/>
    <w:uiPriority w:val="99"/>
    <w:rsid w:val="0064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2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qFormat/>
    <w:rsid w:val="00642602"/>
    <w:rPr>
      <w:b/>
      <w:bCs/>
    </w:rPr>
  </w:style>
  <w:style w:type="paragraph" w:styleId="af3">
    <w:name w:val="No Spacing"/>
    <w:uiPriority w:val="1"/>
    <w:qFormat/>
    <w:rsid w:val="0064260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0.wmf"/><Relationship Id="rId21" Type="http://schemas.openxmlformats.org/officeDocument/2006/relationships/image" Target="media/image11.wmf"/><Relationship Id="rId63" Type="http://schemas.openxmlformats.org/officeDocument/2006/relationships/image" Target="media/image53.wmf"/><Relationship Id="rId159" Type="http://schemas.openxmlformats.org/officeDocument/2006/relationships/image" Target="media/image147.wmf"/><Relationship Id="rId324" Type="http://schemas.openxmlformats.org/officeDocument/2006/relationships/image" Target="media/image303.wmf"/><Relationship Id="rId366" Type="http://schemas.openxmlformats.org/officeDocument/2006/relationships/image" Target="media/image345.wmf"/><Relationship Id="rId170" Type="http://schemas.openxmlformats.org/officeDocument/2006/relationships/image" Target="media/image158.wmf"/><Relationship Id="rId226" Type="http://schemas.openxmlformats.org/officeDocument/2006/relationships/image" Target="media/image209.wmf"/><Relationship Id="rId433" Type="http://schemas.openxmlformats.org/officeDocument/2006/relationships/image" Target="media/image410.wmf"/><Relationship Id="rId268" Type="http://schemas.openxmlformats.org/officeDocument/2006/relationships/image" Target="media/image250.wmf"/><Relationship Id="rId475" Type="http://schemas.openxmlformats.org/officeDocument/2006/relationships/image" Target="media/image451.wmf"/><Relationship Id="rId32" Type="http://schemas.openxmlformats.org/officeDocument/2006/relationships/image" Target="media/image22.wmf"/><Relationship Id="rId74" Type="http://schemas.openxmlformats.org/officeDocument/2006/relationships/image" Target="media/image64.wmf"/><Relationship Id="rId128" Type="http://schemas.openxmlformats.org/officeDocument/2006/relationships/image" Target="media/image118.wmf"/><Relationship Id="rId335" Type="http://schemas.openxmlformats.org/officeDocument/2006/relationships/image" Target="media/image314.wmf"/><Relationship Id="rId377" Type="http://schemas.openxmlformats.org/officeDocument/2006/relationships/image" Target="media/image356.wmf"/><Relationship Id="rId500" Type="http://schemas.openxmlformats.org/officeDocument/2006/relationships/footer" Target="footer1.xml"/><Relationship Id="rId5" Type="http://schemas.openxmlformats.org/officeDocument/2006/relationships/webSettings" Target="webSettings.xml"/><Relationship Id="rId181" Type="http://schemas.openxmlformats.org/officeDocument/2006/relationships/hyperlink" Target="consultantplus://offline/ref=84901094333609CBE4B4A3984B915F9B88860341D8714008A87402210261171D94E198671D50F074q6K7M" TargetMode="External"/><Relationship Id="rId237" Type="http://schemas.openxmlformats.org/officeDocument/2006/relationships/image" Target="media/image219.wmf"/><Relationship Id="rId402" Type="http://schemas.openxmlformats.org/officeDocument/2006/relationships/image" Target="media/image381.wmf"/><Relationship Id="rId279" Type="http://schemas.openxmlformats.org/officeDocument/2006/relationships/image" Target="media/image260.wmf"/><Relationship Id="rId444" Type="http://schemas.openxmlformats.org/officeDocument/2006/relationships/image" Target="media/image420.png"/><Relationship Id="rId486" Type="http://schemas.openxmlformats.org/officeDocument/2006/relationships/image" Target="media/image460.png"/><Relationship Id="rId43" Type="http://schemas.openxmlformats.org/officeDocument/2006/relationships/image" Target="media/image33.wmf"/><Relationship Id="rId139" Type="http://schemas.openxmlformats.org/officeDocument/2006/relationships/image" Target="media/image127.wmf"/><Relationship Id="rId290" Type="http://schemas.openxmlformats.org/officeDocument/2006/relationships/image" Target="media/image271.wmf"/><Relationship Id="rId304" Type="http://schemas.openxmlformats.org/officeDocument/2006/relationships/image" Target="media/image284.wmf"/><Relationship Id="rId346" Type="http://schemas.openxmlformats.org/officeDocument/2006/relationships/image" Target="media/image325.wmf"/><Relationship Id="rId388" Type="http://schemas.openxmlformats.org/officeDocument/2006/relationships/image" Target="media/image367.wmf"/><Relationship Id="rId85" Type="http://schemas.openxmlformats.org/officeDocument/2006/relationships/image" Target="media/image75.wmf"/><Relationship Id="rId150" Type="http://schemas.openxmlformats.org/officeDocument/2006/relationships/image" Target="media/image138.wmf"/><Relationship Id="rId192" Type="http://schemas.openxmlformats.org/officeDocument/2006/relationships/image" Target="media/image176.wmf"/><Relationship Id="rId206" Type="http://schemas.openxmlformats.org/officeDocument/2006/relationships/image" Target="media/image190.wmf"/><Relationship Id="rId413" Type="http://schemas.openxmlformats.org/officeDocument/2006/relationships/image" Target="media/image392.wmf"/><Relationship Id="rId248" Type="http://schemas.openxmlformats.org/officeDocument/2006/relationships/image" Target="media/image230.wmf"/><Relationship Id="rId455" Type="http://schemas.openxmlformats.org/officeDocument/2006/relationships/image" Target="media/image431.wmf"/><Relationship Id="rId497" Type="http://schemas.openxmlformats.org/officeDocument/2006/relationships/hyperlink" Target="consultantplus://offline/ref=1E1C6CDD9B2CDCCB33B84D94772793F4047455192D86B24BBCF7D5F47E25AD0BE08E0443A7D43FF2f8S4L" TargetMode="External"/><Relationship Id="rId12" Type="http://schemas.openxmlformats.org/officeDocument/2006/relationships/image" Target="media/image3.wmf"/><Relationship Id="rId108" Type="http://schemas.openxmlformats.org/officeDocument/2006/relationships/image" Target="media/image98.wmf"/><Relationship Id="rId315" Type="http://schemas.openxmlformats.org/officeDocument/2006/relationships/image" Target="media/image294.wmf"/><Relationship Id="rId357" Type="http://schemas.openxmlformats.org/officeDocument/2006/relationships/image" Target="media/image336.wmf"/><Relationship Id="rId54" Type="http://schemas.openxmlformats.org/officeDocument/2006/relationships/image" Target="media/image44.wmf"/><Relationship Id="rId96" Type="http://schemas.openxmlformats.org/officeDocument/2006/relationships/image" Target="media/image86.wmf"/><Relationship Id="rId161" Type="http://schemas.openxmlformats.org/officeDocument/2006/relationships/image" Target="media/image149.wmf"/><Relationship Id="rId217" Type="http://schemas.openxmlformats.org/officeDocument/2006/relationships/image" Target="media/image201.wmf"/><Relationship Id="rId399" Type="http://schemas.openxmlformats.org/officeDocument/2006/relationships/image" Target="media/image378.wmf"/><Relationship Id="rId259" Type="http://schemas.openxmlformats.org/officeDocument/2006/relationships/image" Target="media/image241.wmf"/><Relationship Id="rId424" Type="http://schemas.openxmlformats.org/officeDocument/2006/relationships/image" Target="media/image402.wmf"/><Relationship Id="rId466" Type="http://schemas.openxmlformats.org/officeDocument/2006/relationships/image" Target="media/image442.wmf"/><Relationship Id="rId23" Type="http://schemas.openxmlformats.org/officeDocument/2006/relationships/image" Target="media/image13.png"/><Relationship Id="rId119" Type="http://schemas.openxmlformats.org/officeDocument/2006/relationships/image" Target="media/image109.png"/><Relationship Id="rId270" Type="http://schemas.openxmlformats.org/officeDocument/2006/relationships/image" Target="media/image252.wmf"/><Relationship Id="rId326" Type="http://schemas.openxmlformats.org/officeDocument/2006/relationships/image" Target="media/image305.wmf"/><Relationship Id="rId65" Type="http://schemas.openxmlformats.org/officeDocument/2006/relationships/image" Target="media/image55.png"/><Relationship Id="rId130" Type="http://schemas.openxmlformats.org/officeDocument/2006/relationships/hyperlink" Target="consultantplus://offline/ref=84901094333609CBE4B4A3984B915F9B88880948DE7D4008A87402210261171D94E198671D50F075q6KAM" TargetMode="External"/><Relationship Id="rId368" Type="http://schemas.openxmlformats.org/officeDocument/2006/relationships/image" Target="media/image347.wmf"/><Relationship Id="rId172" Type="http://schemas.openxmlformats.org/officeDocument/2006/relationships/image" Target="media/image160.wmf"/><Relationship Id="rId228" Type="http://schemas.openxmlformats.org/officeDocument/2006/relationships/hyperlink" Target="consultantplus://offline/ref=84901094333609CBE4B4A3984B915F9B88890241DC7D4008A87402210261171D94E198671D50F274q6K8M" TargetMode="External"/><Relationship Id="rId435" Type="http://schemas.openxmlformats.org/officeDocument/2006/relationships/image" Target="media/image412.wmf"/><Relationship Id="rId477" Type="http://schemas.openxmlformats.org/officeDocument/2006/relationships/image" Target="media/image453.wmf"/><Relationship Id="rId281" Type="http://schemas.openxmlformats.org/officeDocument/2006/relationships/image" Target="media/image262.wmf"/><Relationship Id="rId337" Type="http://schemas.openxmlformats.org/officeDocument/2006/relationships/image" Target="media/image316.wmf"/><Relationship Id="rId502" Type="http://schemas.openxmlformats.org/officeDocument/2006/relationships/theme" Target="theme/theme1.xml"/><Relationship Id="rId34" Type="http://schemas.openxmlformats.org/officeDocument/2006/relationships/image" Target="media/image24.wmf"/><Relationship Id="rId76" Type="http://schemas.openxmlformats.org/officeDocument/2006/relationships/image" Target="media/image66.wmf"/><Relationship Id="rId141" Type="http://schemas.openxmlformats.org/officeDocument/2006/relationships/image" Target="media/image129.wmf"/><Relationship Id="rId379" Type="http://schemas.openxmlformats.org/officeDocument/2006/relationships/image" Target="media/image358.wmf"/><Relationship Id="rId7" Type="http://schemas.openxmlformats.org/officeDocument/2006/relationships/endnotes" Target="endnotes.xml"/><Relationship Id="rId183" Type="http://schemas.openxmlformats.org/officeDocument/2006/relationships/image" Target="media/image167.wmf"/><Relationship Id="rId239" Type="http://schemas.openxmlformats.org/officeDocument/2006/relationships/image" Target="media/image221.wmf"/><Relationship Id="rId390" Type="http://schemas.openxmlformats.org/officeDocument/2006/relationships/image" Target="media/image369.png"/><Relationship Id="rId404" Type="http://schemas.openxmlformats.org/officeDocument/2006/relationships/image" Target="media/image383.wmf"/><Relationship Id="rId446" Type="http://schemas.openxmlformats.org/officeDocument/2006/relationships/image" Target="media/image422.wmf"/><Relationship Id="rId250" Type="http://schemas.openxmlformats.org/officeDocument/2006/relationships/image" Target="media/image232.wmf"/><Relationship Id="rId292" Type="http://schemas.openxmlformats.org/officeDocument/2006/relationships/image" Target="media/image273.wmf"/><Relationship Id="rId306" Type="http://schemas.openxmlformats.org/officeDocument/2006/relationships/image" Target="media/image286.wmf"/><Relationship Id="rId488" Type="http://schemas.openxmlformats.org/officeDocument/2006/relationships/hyperlink" Target="consultantplus://offline/ref=84901094333609CBE4B4A3984B915F9B88860442D2754008A87402210261171D94E198671D50F275q6K7M" TargetMode="External"/><Relationship Id="rId24" Type="http://schemas.openxmlformats.org/officeDocument/2006/relationships/image" Target="media/image14.png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7.png"/><Relationship Id="rId110" Type="http://schemas.openxmlformats.org/officeDocument/2006/relationships/image" Target="media/image100.wmf"/><Relationship Id="rId131" Type="http://schemas.openxmlformats.org/officeDocument/2006/relationships/image" Target="media/image119.wmf"/><Relationship Id="rId327" Type="http://schemas.openxmlformats.org/officeDocument/2006/relationships/image" Target="media/image306.wmf"/><Relationship Id="rId348" Type="http://schemas.openxmlformats.org/officeDocument/2006/relationships/image" Target="media/image327.wmf"/><Relationship Id="rId369" Type="http://schemas.openxmlformats.org/officeDocument/2006/relationships/image" Target="media/image348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78.wmf"/><Relationship Id="rId208" Type="http://schemas.openxmlformats.org/officeDocument/2006/relationships/image" Target="media/image192.wmf"/><Relationship Id="rId229" Type="http://schemas.openxmlformats.org/officeDocument/2006/relationships/image" Target="media/image211.wmf"/><Relationship Id="rId380" Type="http://schemas.openxmlformats.org/officeDocument/2006/relationships/image" Target="media/image359.wmf"/><Relationship Id="rId415" Type="http://schemas.openxmlformats.org/officeDocument/2006/relationships/image" Target="media/image394.wmf"/><Relationship Id="rId436" Type="http://schemas.openxmlformats.org/officeDocument/2006/relationships/image" Target="media/image413.wmf"/><Relationship Id="rId457" Type="http://schemas.openxmlformats.org/officeDocument/2006/relationships/image" Target="media/image433.wmf"/><Relationship Id="rId240" Type="http://schemas.openxmlformats.org/officeDocument/2006/relationships/image" Target="media/image222.wmf"/><Relationship Id="rId261" Type="http://schemas.openxmlformats.org/officeDocument/2006/relationships/image" Target="media/image243.wmf"/><Relationship Id="rId478" Type="http://schemas.openxmlformats.org/officeDocument/2006/relationships/hyperlink" Target="consultantplus://offline/ref=1E1C6CDD9B2CDCCB33B84D94772793F4047455192D86B24BBCF7D5F47E25AD0BE08E0443A7D43CFAf8S6L" TargetMode="External"/><Relationship Id="rId499" Type="http://schemas.openxmlformats.org/officeDocument/2006/relationships/image" Target="media/image471.png"/><Relationship Id="rId14" Type="http://schemas.openxmlformats.org/officeDocument/2006/relationships/image" Target="media/image5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63.wmf"/><Relationship Id="rId317" Type="http://schemas.openxmlformats.org/officeDocument/2006/relationships/image" Target="media/image296.wmf"/><Relationship Id="rId338" Type="http://schemas.openxmlformats.org/officeDocument/2006/relationships/image" Target="media/image317.wmf"/><Relationship Id="rId359" Type="http://schemas.openxmlformats.org/officeDocument/2006/relationships/image" Target="media/image338.wmf"/><Relationship Id="rId8" Type="http://schemas.openxmlformats.org/officeDocument/2006/relationships/image" Target="media/image1.png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68.wmf"/><Relationship Id="rId219" Type="http://schemas.openxmlformats.org/officeDocument/2006/relationships/image" Target="media/image203.wmf"/><Relationship Id="rId370" Type="http://schemas.openxmlformats.org/officeDocument/2006/relationships/image" Target="media/image349.wmf"/><Relationship Id="rId391" Type="http://schemas.openxmlformats.org/officeDocument/2006/relationships/image" Target="media/image370.wmf"/><Relationship Id="rId405" Type="http://schemas.openxmlformats.org/officeDocument/2006/relationships/image" Target="media/image384.wmf"/><Relationship Id="rId426" Type="http://schemas.openxmlformats.org/officeDocument/2006/relationships/image" Target="media/image404.wmf"/><Relationship Id="rId447" Type="http://schemas.openxmlformats.org/officeDocument/2006/relationships/image" Target="media/image423.wmf"/><Relationship Id="rId230" Type="http://schemas.openxmlformats.org/officeDocument/2006/relationships/image" Target="media/image212.wmf"/><Relationship Id="rId251" Type="http://schemas.openxmlformats.org/officeDocument/2006/relationships/image" Target="media/image233.wmf"/><Relationship Id="rId468" Type="http://schemas.openxmlformats.org/officeDocument/2006/relationships/image" Target="media/image444.wmf"/><Relationship Id="rId489" Type="http://schemas.openxmlformats.org/officeDocument/2006/relationships/image" Target="media/image462.wmf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image" Target="media/image57.png"/><Relationship Id="rId272" Type="http://schemas.openxmlformats.org/officeDocument/2006/relationships/image" Target="media/image253.wmf"/><Relationship Id="rId293" Type="http://schemas.openxmlformats.org/officeDocument/2006/relationships/image" Target="media/image274.wmf"/><Relationship Id="rId307" Type="http://schemas.openxmlformats.org/officeDocument/2006/relationships/image" Target="media/image287.wmf"/><Relationship Id="rId328" Type="http://schemas.openxmlformats.org/officeDocument/2006/relationships/image" Target="media/image307.wmf"/><Relationship Id="rId349" Type="http://schemas.openxmlformats.org/officeDocument/2006/relationships/image" Target="media/image328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79.png"/><Relationship Id="rId209" Type="http://schemas.openxmlformats.org/officeDocument/2006/relationships/image" Target="media/image193.wmf"/><Relationship Id="rId360" Type="http://schemas.openxmlformats.org/officeDocument/2006/relationships/image" Target="media/image339.wmf"/><Relationship Id="rId381" Type="http://schemas.openxmlformats.org/officeDocument/2006/relationships/image" Target="media/image360.wmf"/><Relationship Id="rId416" Type="http://schemas.openxmlformats.org/officeDocument/2006/relationships/image" Target="media/image395.wmf"/><Relationship Id="rId220" Type="http://schemas.openxmlformats.org/officeDocument/2006/relationships/image" Target="media/image204.wmf"/><Relationship Id="rId241" Type="http://schemas.openxmlformats.org/officeDocument/2006/relationships/image" Target="media/image223.wmf"/><Relationship Id="rId437" Type="http://schemas.openxmlformats.org/officeDocument/2006/relationships/image" Target="media/image414.wmf"/><Relationship Id="rId458" Type="http://schemas.openxmlformats.org/officeDocument/2006/relationships/image" Target="media/image434.wmf"/><Relationship Id="rId479" Type="http://schemas.openxmlformats.org/officeDocument/2006/relationships/hyperlink" Target="consultantplus://offline/ref=1E1C6CDD9B2CDCCB33B84D94772793F4047455192D86B24BBCF7D5F47E25AD0BE08E0443A7D43FF2f8S4L" TargetMode="External"/><Relationship Id="rId15" Type="http://schemas.openxmlformats.org/officeDocument/2006/relationships/image" Target="media/image6.wmf"/><Relationship Id="rId36" Type="http://schemas.openxmlformats.org/officeDocument/2006/relationships/image" Target="media/image26.wmf"/><Relationship Id="rId57" Type="http://schemas.openxmlformats.org/officeDocument/2006/relationships/image" Target="media/image47.wmf"/><Relationship Id="rId262" Type="http://schemas.openxmlformats.org/officeDocument/2006/relationships/image" Target="media/image244.wmf"/><Relationship Id="rId283" Type="http://schemas.openxmlformats.org/officeDocument/2006/relationships/image" Target="media/image264.wmf"/><Relationship Id="rId318" Type="http://schemas.openxmlformats.org/officeDocument/2006/relationships/image" Target="media/image297.wmf"/><Relationship Id="rId339" Type="http://schemas.openxmlformats.org/officeDocument/2006/relationships/image" Target="media/image318.wmf"/><Relationship Id="rId490" Type="http://schemas.openxmlformats.org/officeDocument/2006/relationships/image" Target="media/image463.png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69.wmf"/><Relationship Id="rId350" Type="http://schemas.openxmlformats.org/officeDocument/2006/relationships/image" Target="media/image329.wmf"/><Relationship Id="rId371" Type="http://schemas.openxmlformats.org/officeDocument/2006/relationships/image" Target="media/image350.wmf"/><Relationship Id="rId406" Type="http://schemas.openxmlformats.org/officeDocument/2006/relationships/image" Target="media/image385.wmf"/><Relationship Id="rId9" Type="http://schemas.openxmlformats.org/officeDocument/2006/relationships/hyperlink" Target="consultantplus://offline/ref=645500E2C0B098AD27AA0386000DAFBA596F066967CD8DA4D9CE549558D787E0E6BE2139x1MBH" TargetMode="External"/><Relationship Id="rId210" Type="http://schemas.openxmlformats.org/officeDocument/2006/relationships/image" Target="media/image194.wmf"/><Relationship Id="rId392" Type="http://schemas.openxmlformats.org/officeDocument/2006/relationships/image" Target="media/image371.wmf"/><Relationship Id="rId427" Type="http://schemas.openxmlformats.org/officeDocument/2006/relationships/image" Target="media/image405.wmf"/><Relationship Id="rId448" Type="http://schemas.openxmlformats.org/officeDocument/2006/relationships/image" Target="media/image424.wmf"/><Relationship Id="rId469" Type="http://schemas.openxmlformats.org/officeDocument/2006/relationships/image" Target="media/image445.wmf"/><Relationship Id="rId26" Type="http://schemas.openxmlformats.org/officeDocument/2006/relationships/image" Target="media/image16.wmf"/><Relationship Id="rId231" Type="http://schemas.openxmlformats.org/officeDocument/2006/relationships/image" Target="media/image213.png"/><Relationship Id="rId252" Type="http://schemas.openxmlformats.org/officeDocument/2006/relationships/image" Target="media/image234.wmf"/><Relationship Id="rId273" Type="http://schemas.openxmlformats.org/officeDocument/2006/relationships/image" Target="media/image254.wmf"/><Relationship Id="rId294" Type="http://schemas.openxmlformats.org/officeDocument/2006/relationships/image" Target="media/image275.wmf"/><Relationship Id="rId308" Type="http://schemas.openxmlformats.org/officeDocument/2006/relationships/image" Target="media/image288.wmf"/><Relationship Id="rId329" Type="http://schemas.openxmlformats.org/officeDocument/2006/relationships/image" Target="media/image308.wmf"/><Relationship Id="rId480" Type="http://schemas.openxmlformats.org/officeDocument/2006/relationships/image" Target="media/image454.wmf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19.wmf"/><Relationship Id="rId361" Type="http://schemas.openxmlformats.org/officeDocument/2006/relationships/image" Target="media/image340.wmf"/><Relationship Id="rId196" Type="http://schemas.openxmlformats.org/officeDocument/2006/relationships/image" Target="media/image180.png"/><Relationship Id="rId200" Type="http://schemas.openxmlformats.org/officeDocument/2006/relationships/image" Target="media/image184.wmf"/><Relationship Id="rId382" Type="http://schemas.openxmlformats.org/officeDocument/2006/relationships/image" Target="media/image361.wmf"/><Relationship Id="rId417" Type="http://schemas.openxmlformats.org/officeDocument/2006/relationships/image" Target="media/image396.wmf"/><Relationship Id="rId438" Type="http://schemas.openxmlformats.org/officeDocument/2006/relationships/image" Target="media/image415.wmf"/><Relationship Id="rId459" Type="http://schemas.openxmlformats.org/officeDocument/2006/relationships/image" Target="media/image435.png"/><Relationship Id="rId16" Type="http://schemas.openxmlformats.org/officeDocument/2006/relationships/hyperlink" Target="consultantplus://offline/ref=2E51C53DA9D0DEEA461E3E325BC1C1106D85767A6F5CF74FA9C296C5DE17946FD8E825F67741394712tCL" TargetMode="External"/><Relationship Id="rId221" Type="http://schemas.openxmlformats.org/officeDocument/2006/relationships/image" Target="media/image205.wmf"/><Relationship Id="rId242" Type="http://schemas.openxmlformats.org/officeDocument/2006/relationships/image" Target="media/image224.wmf"/><Relationship Id="rId263" Type="http://schemas.openxmlformats.org/officeDocument/2006/relationships/image" Target="media/image245.wmf"/><Relationship Id="rId284" Type="http://schemas.openxmlformats.org/officeDocument/2006/relationships/image" Target="media/image265.png"/><Relationship Id="rId319" Type="http://schemas.openxmlformats.org/officeDocument/2006/relationships/image" Target="media/image298.wmf"/><Relationship Id="rId470" Type="http://schemas.openxmlformats.org/officeDocument/2006/relationships/image" Target="media/image446.wmf"/><Relationship Id="rId491" Type="http://schemas.openxmlformats.org/officeDocument/2006/relationships/image" Target="media/image464.wmf"/><Relationship Id="rId37" Type="http://schemas.openxmlformats.org/officeDocument/2006/relationships/image" Target="media/image27.wmf"/><Relationship Id="rId58" Type="http://schemas.openxmlformats.org/officeDocument/2006/relationships/image" Target="media/image48.wmf"/><Relationship Id="rId79" Type="http://schemas.openxmlformats.org/officeDocument/2006/relationships/image" Target="media/image69.png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2.png"/><Relationship Id="rId330" Type="http://schemas.openxmlformats.org/officeDocument/2006/relationships/image" Target="media/image309.wmf"/><Relationship Id="rId90" Type="http://schemas.openxmlformats.org/officeDocument/2006/relationships/image" Target="media/image80.png"/><Relationship Id="rId165" Type="http://schemas.openxmlformats.org/officeDocument/2006/relationships/image" Target="media/image153.wmf"/><Relationship Id="rId186" Type="http://schemas.openxmlformats.org/officeDocument/2006/relationships/image" Target="media/image170.wmf"/><Relationship Id="rId351" Type="http://schemas.openxmlformats.org/officeDocument/2006/relationships/image" Target="media/image330.wmf"/><Relationship Id="rId372" Type="http://schemas.openxmlformats.org/officeDocument/2006/relationships/image" Target="media/image351.wmf"/><Relationship Id="rId393" Type="http://schemas.openxmlformats.org/officeDocument/2006/relationships/image" Target="media/image372.wmf"/><Relationship Id="rId407" Type="http://schemas.openxmlformats.org/officeDocument/2006/relationships/image" Target="media/image386.wmf"/><Relationship Id="rId428" Type="http://schemas.openxmlformats.org/officeDocument/2006/relationships/image" Target="media/image406.wmf"/><Relationship Id="rId449" Type="http://schemas.openxmlformats.org/officeDocument/2006/relationships/image" Target="media/image425.wmf"/><Relationship Id="rId211" Type="http://schemas.openxmlformats.org/officeDocument/2006/relationships/image" Target="media/image195.wmf"/><Relationship Id="rId232" Type="http://schemas.openxmlformats.org/officeDocument/2006/relationships/image" Target="media/image214.png"/><Relationship Id="rId253" Type="http://schemas.openxmlformats.org/officeDocument/2006/relationships/image" Target="media/image235.wmf"/><Relationship Id="rId274" Type="http://schemas.openxmlformats.org/officeDocument/2006/relationships/image" Target="media/image255.wmf"/><Relationship Id="rId295" Type="http://schemas.openxmlformats.org/officeDocument/2006/relationships/image" Target="media/image276.wmf"/><Relationship Id="rId309" Type="http://schemas.openxmlformats.org/officeDocument/2006/relationships/hyperlink" Target="consultantplus://offline/ref=84901094333609CBE4B4A3984B915F9B818B0643D97E1D02A02D0E23056E480A93A894661D50F3q7K1M" TargetMode="External"/><Relationship Id="rId460" Type="http://schemas.openxmlformats.org/officeDocument/2006/relationships/image" Target="media/image436.png"/><Relationship Id="rId481" Type="http://schemas.openxmlformats.org/officeDocument/2006/relationships/image" Target="media/image455.wmf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2.wmf"/><Relationship Id="rId320" Type="http://schemas.openxmlformats.org/officeDocument/2006/relationships/image" Target="media/image299.wmf"/><Relationship Id="rId80" Type="http://schemas.openxmlformats.org/officeDocument/2006/relationships/image" Target="media/image70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1.wmf"/><Relationship Id="rId341" Type="http://schemas.openxmlformats.org/officeDocument/2006/relationships/image" Target="media/image320.wmf"/><Relationship Id="rId362" Type="http://schemas.openxmlformats.org/officeDocument/2006/relationships/image" Target="media/image341.wmf"/><Relationship Id="rId383" Type="http://schemas.openxmlformats.org/officeDocument/2006/relationships/image" Target="media/image362.wmf"/><Relationship Id="rId418" Type="http://schemas.openxmlformats.org/officeDocument/2006/relationships/image" Target="media/image397.wmf"/><Relationship Id="rId439" Type="http://schemas.openxmlformats.org/officeDocument/2006/relationships/hyperlink" Target="consultantplus://offline/ref=84901094333609CBE4B4A3984B915F9B888F0749DF7D4008A874022102q6K1M" TargetMode="External"/><Relationship Id="rId201" Type="http://schemas.openxmlformats.org/officeDocument/2006/relationships/image" Target="media/image185.png"/><Relationship Id="rId222" Type="http://schemas.openxmlformats.org/officeDocument/2006/relationships/image" Target="media/image206.wmf"/><Relationship Id="rId243" Type="http://schemas.openxmlformats.org/officeDocument/2006/relationships/image" Target="media/image225.wmf"/><Relationship Id="rId264" Type="http://schemas.openxmlformats.org/officeDocument/2006/relationships/image" Target="media/image246.wmf"/><Relationship Id="rId285" Type="http://schemas.openxmlformats.org/officeDocument/2006/relationships/image" Target="media/image266.png"/><Relationship Id="rId450" Type="http://schemas.openxmlformats.org/officeDocument/2006/relationships/image" Target="media/image426.wmf"/><Relationship Id="rId471" Type="http://schemas.openxmlformats.org/officeDocument/2006/relationships/image" Target="media/image447.wmf"/><Relationship Id="rId17" Type="http://schemas.openxmlformats.org/officeDocument/2006/relationships/image" Target="media/image7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289.wmf"/><Relationship Id="rId492" Type="http://schemas.openxmlformats.org/officeDocument/2006/relationships/image" Target="media/image465.wmf"/><Relationship Id="rId70" Type="http://schemas.openxmlformats.org/officeDocument/2006/relationships/image" Target="media/image60.wmf"/><Relationship Id="rId91" Type="http://schemas.openxmlformats.org/officeDocument/2006/relationships/image" Target="media/image81.png"/><Relationship Id="rId145" Type="http://schemas.openxmlformats.org/officeDocument/2006/relationships/image" Target="media/image133.png"/><Relationship Id="rId166" Type="http://schemas.openxmlformats.org/officeDocument/2006/relationships/image" Target="media/image154.wmf"/><Relationship Id="rId187" Type="http://schemas.openxmlformats.org/officeDocument/2006/relationships/image" Target="media/image171.wmf"/><Relationship Id="rId331" Type="http://schemas.openxmlformats.org/officeDocument/2006/relationships/image" Target="media/image310.wmf"/><Relationship Id="rId352" Type="http://schemas.openxmlformats.org/officeDocument/2006/relationships/image" Target="media/image331.wmf"/><Relationship Id="rId373" Type="http://schemas.openxmlformats.org/officeDocument/2006/relationships/image" Target="media/image352.wmf"/><Relationship Id="rId394" Type="http://schemas.openxmlformats.org/officeDocument/2006/relationships/image" Target="media/image373.wmf"/><Relationship Id="rId408" Type="http://schemas.openxmlformats.org/officeDocument/2006/relationships/image" Target="media/image387.wmf"/><Relationship Id="rId429" Type="http://schemas.openxmlformats.org/officeDocument/2006/relationships/image" Target="media/image407.wmf"/><Relationship Id="rId1" Type="http://schemas.openxmlformats.org/officeDocument/2006/relationships/numbering" Target="numbering.xml"/><Relationship Id="rId212" Type="http://schemas.openxmlformats.org/officeDocument/2006/relationships/image" Target="media/image196.wmf"/><Relationship Id="rId233" Type="http://schemas.openxmlformats.org/officeDocument/2006/relationships/image" Target="media/image215.png"/><Relationship Id="rId254" Type="http://schemas.openxmlformats.org/officeDocument/2006/relationships/image" Target="media/image236.wmf"/><Relationship Id="rId440" Type="http://schemas.openxmlformats.org/officeDocument/2006/relationships/image" Target="media/image416.wmf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4.wmf"/><Relationship Id="rId275" Type="http://schemas.openxmlformats.org/officeDocument/2006/relationships/image" Target="media/image256.wmf"/><Relationship Id="rId296" Type="http://schemas.openxmlformats.org/officeDocument/2006/relationships/image" Target="media/image277.wmf"/><Relationship Id="rId300" Type="http://schemas.openxmlformats.org/officeDocument/2006/relationships/image" Target="media/image281.wmf"/><Relationship Id="rId461" Type="http://schemas.openxmlformats.org/officeDocument/2006/relationships/image" Target="media/image437.wmf"/><Relationship Id="rId482" Type="http://schemas.openxmlformats.org/officeDocument/2006/relationships/image" Target="media/image456.wmf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png"/><Relationship Id="rId198" Type="http://schemas.openxmlformats.org/officeDocument/2006/relationships/image" Target="media/image182.wmf"/><Relationship Id="rId321" Type="http://schemas.openxmlformats.org/officeDocument/2006/relationships/image" Target="media/image300.wmf"/><Relationship Id="rId342" Type="http://schemas.openxmlformats.org/officeDocument/2006/relationships/image" Target="media/image321.wmf"/><Relationship Id="rId363" Type="http://schemas.openxmlformats.org/officeDocument/2006/relationships/image" Target="media/image342.wmf"/><Relationship Id="rId384" Type="http://schemas.openxmlformats.org/officeDocument/2006/relationships/image" Target="media/image363.wmf"/><Relationship Id="rId419" Type="http://schemas.openxmlformats.org/officeDocument/2006/relationships/image" Target="media/image398.wmf"/><Relationship Id="rId202" Type="http://schemas.openxmlformats.org/officeDocument/2006/relationships/image" Target="media/image186.png"/><Relationship Id="rId223" Type="http://schemas.openxmlformats.org/officeDocument/2006/relationships/image" Target="media/image207.wmf"/><Relationship Id="rId244" Type="http://schemas.openxmlformats.org/officeDocument/2006/relationships/image" Target="media/image226.wmf"/><Relationship Id="rId430" Type="http://schemas.openxmlformats.org/officeDocument/2006/relationships/image" Target="media/image408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265" Type="http://schemas.openxmlformats.org/officeDocument/2006/relationships/image" Target="media/image247.wmf"/><Relationship Id="rId286" Type="http://schemas.openxmlformats.org/officeDocument/2006/relationships/image" Target="media/image267.wmf"/><Relationship Id="rId451" Type="http://schemas.openxmlformats.org/officeDocument/2006/relationships/image" Target="media/image427.wmf"/><Relationship Id="rId472" Type="http://schemas.openxmlformats.org/officeDocument/2006/relationships/image" Target="media/image448.wmf"/><Relationship Id="rId493" Type="http://schemas.openxmlformats.org/officeDocument/2006/relationships/image" Target="media/image466.wmf"/><Relationship Id="rId50" Type="http://schemas.openxmlformats.org/officeDocument/2006/relationships/image" Target="media/image40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2.png"/><Relationship Id="rId311" Type="http://schemas.openxmlformats.org/officeDocument/2006/relationships/image" Target="media/image290.wmf"/><Relationship Id="rId332" Type="http://schemas.openxmlformats.org/officeDocument/2006/relationships/image" Target="media/image311.wmf"/><Relationship Id="rId353" Type="http://schemas.openxmlformats.org/officeDocument/2006/relationships/image" Target="media/image332.wmf"/><Relationship Id="rId374" Type="http://schemas.openxmlformats.org/officeDocument/2006/relationships/image" Target="media/image353.wmf"/><Relationship Id="rId395" Type="http://schemas.openxmlformats.org/officeDocument/2006/relationships/image" Target="media/image374.wmf"/><Relationship Id="rId409" Type="http://schemas.openxmlformats.org/officeDocument/2006/relationships/image" Target="media/image388.wmf"/><Relationship Id="rId71" Type="http://schemas.openxmlformats.org/officeDocument/2006/relationships/image" Target="media/image61.png"/><Relationship Id="rId92" Type="http://schemas.openxmlformats.org/officeDocument/2006/relationships/image" Target="media/image82.wmf"/><Relationship Id="rId213" Type="http://schemas.openxmlformats.org/officeDocument/2006/relationships/image" Target="media/image197.wmf"/><Relationship Id="rId234" Type="http://schemas.openxmlformats.org/officeDocument/2006/relationships/image" Target="media/image216.wmf"/><Relationship Id="rId420" Type="http://schemas.openxmlformats.org/officeDocument/2006/relationships/image" Target="media/image399.wmf"/><Relationship Id="rId2" Type="http://schemas.openxmlformats.org/officeDocument/2006/relationships/styles" Target="styles.xml"/><Relationship Id="rId29" Type="http://schemas.openxmlformats.org/officeDocument/2006/relationships/image" Target="media/image19.wmf"/><Relationship Id="rId255" Type="http://schemas.openxmlformats.org/officeDocument/2006/relationships/image" Target="media/image237.wmf"/><Relationship Id="rId276" Type="http://schemas.openxmlformats.org/officeDocument/2006/relationships/image" Target="media/image257.wmf"/><Relationship Id="rId297" Type="http://schemas.openxmlformats.org/officeDocument/2006/relationships/image" Target="media/image278.wmf"/><Relationship Id="rId441" Type="http://schemas.openxmlformats.org/officeDocument/2006/relationships/image" Target="media/image417.png"/><Relationship Id="rId462" Type="http://schemas.openxmlformats.org/officeDocument/2006/relationships/image" Target="media/image438.png"/><Relationship Id="rId483" Type="http://schemas.openxmlformats.org/officeDocument/2006/relationships/image" Target="media/image457.wmf"/><Relationship Id="rId40" Type="http://schemas.openxmlformats.org/officeDocument/2006/relationships/image" Target="media/image30.wmf"/><Relationship Id="rId115" Type="http://schemas.openxmlformats.org/officeDocument/2006/relationships/image" Target="media/image105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png"/><Relationship Id="rId301" Type="http://schemas.openxmlformats.org/officeDocument/2006/relationships/image" Target="media/image282.wmf"/><Relationship Id="rId322" Type="http://schemas.openxmlformats.org/officeDocument/2006/relationships/image" Target="media/image301.wmf"/><Relationship Id="rId343" Type="http://schemas.openxmlformats.org/officeDocument/2006/relationships/image" Target="media/image322.wmf"/><Relationship Id="rId364" Type="http://schemas.openxmlformats.org/officeDocument/2006/relationships/image" Target="media/image343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99" Type="http://schemas.openxmlformats.org/officeDocument/2006/relationships/image" Target="media/image183.wmf"/><Relationship Id="rId203" Type="http://schemas.openxmlformats.org/officeDocument/2006/relationships/image" Target="media/image187.png"/><Relationship Id="rId385" Type="http://schemas.openxmlformats.org/officeDocument/2006/relationships/image" Target="media/image364.wmf"/><Relationship Id="rId19" Type="http://schemas.openxmlformats.org/officeDocument/2006/relationships/image" Target="media/image9.wmf"/><Relationship Id="rId224" Type="http://schemas.openxmlformats.org/officeDocument/2006/relationships/hyperlink" Target="consultantplus://offline/ref=84901094333609CBE4B4A3984B915F9B88890241DC7D4008A87402210261171D94E198671D50F274q6K8M" TargetMode="External"/><Relationship Id="rId245" Type="http://schemas.openxmlformats.org/officeDocument/2006/relationships/image" Target="media/image227.wmf"/><Relationship Id="rId266" Type="http://schemas.openxmlformats.org/officeDocument/2006/relationships/image" Target="media/image248.wmf"/><Relationship Id="rId287" Type="http://schemas.openxmlformats.org/officeDocument/2006/relationships/image" Target="media/image268.wmf"/><Relationship Id="rId410" Type="http://schemas.openxmlformats.org/officeDocument/2006/relationships/image" Target="media/image389.wmf"/><Relationship Id="rId431" Type="http://schemas.openxmlformats.org/officeDocument/2006/relationships/hyperlink" Target="consultantplus://offline/ref=84901094333609CBE4B4A3984B915F9B88890349D9744008A87402210261171D94E198671D50F27Dq6K8M" TargetMode="External"/><Relationship Id="rId452" Type="http://schemas.openxmlformats.org/officeDocument/2006/relationships/image" Target="media/image428.wmf"/><Relationship Id="rId473" Type="http://schemas.openxmlformats.org/officeDocument/2006/relationships/image" Target="media/image449.wmf"/><Relationship Id="rId494" Type="http://schemas.openxmlformats.org/officeDocument/2006/relationships/image" Target="media/image467.wmf"/><Relationship Id="rId30" Type="http://schemas.openxmlformats.org/officeDocument/2006/relationships/image" Target="media/image20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1.wmf"/><Relationship Id="rId333" Type="http://schemas.openxmlformats.org/officeDocument/2006/relationships/image" Target="media/image312.wmf"/><Relationship Id="rId354" Type="http://schemas.openxmlformats.org/officeDocument/2006/relationships/image" Target="media/image333.wmf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3.wmf"/><Relationship Id="rId375" Type="http://schemas.openxmlformats.org/officeDocument/2006/relationships/image" Target="media/image354.wmf"/><Relationship Id="rId396" Type="http://schemas.openxmlformats.org/officeDocument/2006/relationships/image" Target="media/image375.wmf"/><Relationship Id="rId3" Type="http://schemas.microsoft.com/office/2007/relationships/stylesWithEffects" Target="stylesWithEffects.xml"/><Relationship Id="rId214" Type="http://schemas.openxmlformats.org/officeDocument/2006/relationships/image" Target="media/image198.wmf"/><Relationship Id="rId235" Type="http://schemas.openxmlformats.org/officeDocument/2006/relationships/image" Target="media/image217.wmf"/><Relationship Id="rId256" Type="http://schemas.openxmlformats.org/officeDocument/2006/relationships/image" Target="media/image238.wmf"/><Relationship Id="rId277" Type="http://schemas.openxmlformats.org/officeDocument/2006/relationships/image" Target="media/image258.wmf"/><Relationship Id="rId298" Type="http://schemas.openxmlformats.org/officeDocument/2006/relationships/image" Target="media/image279.wmf"/><Relationship Id="rId400" Type="http://schemas.openxmlformats.org/officeDocument/2006/relationships/image" Target="media/image379.wmf"/><Relationship Id="rId421" Type="http://schemas.openxmlformats.org/officeDocument/2006/relationships/image" Target="media/image400.wmf"/><Relationship Id="rId442" Type="http://schemas.openxmlformats.org/officeDocument/2006/relationships/image" Target="media/image418.png"/><Relationship Id="rId463" Type="http://schemas.openxmlformats.org/officeDocument/2006/relationships/image" Target="media/image439.wmf"/><Relationship Id="rId484" Type="http://schemas.openxmlformats.org/officeDocument/2006/relationships/image" Target="media/image458.wmf"/><Relationship Id="rId116" Type="http://schemas.openxmlformats.org/officeDocument/2006/relationships/image" Target="media/image106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3.wmf"/><Relationship Id="rId323" Type="http://schemas.openxmlformats.org/officeDocument/2006/relationships/image" Target="media/image302.wmf"/><Relationship Id="rId344" Type="http://schemas.openxmlformats.org/officeDocument/2006/relationships/image" Target="media/image323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3.png"/><Relationship Id="rId179" Type="http://schemas.openxmlformats.org/officeDocument/2006/relationships/hyperlink" Target="consultantplus://offline/ref=84901094333609CBE4B4A3984B915F9B88860341D8714008A87402210261171D94E198671D50F074q6K7M" TargetMode="External"/><Relationship Id="rId365" Type="http://schemas.openxmlformats.org/officeDocument/2006/relationships/image" Target="media/image344.wmf"/><Relationship Id="rId386" Type="http://schemas.openxmlformats.org/officeDocument/2006/relationships/image" Target="media/image365.wmf"/><Relationship Id="rId190" Type="http://schemas.openxmlformats.org/officeDocument/2006/relationships/image" Target="media/image174.wmf"/><Relationship Id="rId204" Type="http://schemas.openxmlformats.org/officeDocument/2006/relationships/image" Target="media/image188.png"/><Relationship Id="rId225" Type="http://schemas.openxmlformats.org/officeDocument/2006/relationships/image" Target="media/image208.wmf"/><Relationship Id="rId246" Type="http://schemas.openxmlformats.org/officeDocument/2006/relationships/image" Target="media/image228.wmf"/><Relationship Id="rId267" Type="http://schemas.openxmlformats.org/officeDocument/2006/relationships/image" Target="media/image249.png"/><Relationship Id="rId288" Type="http://schemas.openxmlformats.org/officeDocument/2006/relationships/image" Target="media/image269.wmf"/><Relationship Id="rId411" Type="http://schemas.openxmlformats.org/officeDocument/2006/relationships/image" Target="media/image390.wmf"/><Relationship Id="rId432" Type="http://schemas.openxmlformats.org/officeDocument/2006/relationships/image" Target="media/image409.wmf"/><Relationship Id="rId453" Type="http://schemas.openxmlformats.org/officeDocument/2006/relationships/image" Target="media/image429.wmf"/><Relationship Id="rId474" Type="http://schemas.openxmlformats.org/officeDocument/2006/relationships/image" Target="media/image450.wmf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313" Type="http://schemas.openxmlformats.org/officeDocument/2006/relationships/image" Target="media/image292.wmf"/><Relationship Id="rId495" Type="http://schemas.openxmlformats.org/officeDocument/2006/relationships/image" Target="media/image468.wmf"/><Relationship Id="rId10" Type="http://schemas.openxmlformats.org/officeDocument/2006/relationships/hyperlink" Target="consultantplus://offline/ref=645500E2C0B098AD27AA0386000DAFBA59610C6061C18DA4D9CE549558D787E0E6BE21391EDDF798x5M5H" TargetMode="External"/><Relationship Id="rId31" Type="http://schemas.openxmlformats.org/officeDocument/2006/relationships/image" Target="media/image21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image" Target="media/image313.wmf"/><Relationship Id="rId355" Type="http://schemas.openxmlformats.org/officeDocument/2006/relationships/image" Target="media/image334.wmf"/><Relationship Id="rId376" Type="http://schemas.openxmlformats.org/officeDocument/2006/relationships/image" Target="media/image355.wmf"/><Relationship Id="rId397" Type="http://schemas.openxmlformats.org/officeDocument/2006/relationships/image" Target="media/image376.wmf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84901094333609CBE4B4A3984B915F9B88860341D8714008A87402210261171D94E198671D50F074q6K7M" TargetMode="External"/><Relationship Id="rId215" Type="http://schemas.openxmlformats.org/officeDocument/2006/relationships/image" Target="media/image199.png"/><Relationship Id="rId236" Type="http://schemas.openxmlformats.org/officeDocument/2006/relationships/image" Target="media/image218.wmf"/><Relationship Id="rId257" Type="http://schemas.openxmlformats.org/officeDocument/2006/relationships/image" Target="media/image239.wmf"/><Relationship Id="rId278" Type="http://schemas.openxmlformats.org/officeDocument/2006/relationships/image" Target="media/image259.wmf"/><Relationship Id="rId401" Type="http://schemas.openxmlformats.org/officeDocument/2006/relationships/image" Target="media/image380.wmf"/><Relationship Id="rId422" Type="http://schemas.openxmlformats.org/officeDocument/2006/relationships/hyperlink" Target="consultantplus://offline/ref=84901094333609CBE4B4A3984B915F9B88890741D8744008A874022102q6K1M" TargetMode="External"/><Relationship Id="rId443" Type="http://schemas.openxmlformats.org/officeDocument/2006/relationships/image" Target="media/image419.wmf"/><Relationship Id="rId464" Type="http://schemas.openxmlformats.org/officeDocument/2006/relationships/image" Target="media/image440.wmf"/><Relationship Id="rId303" Type="http://schemas.openxmlformats.org/officeDocument/2006/relationships/hyperlink" Target="consultantplus://offline/ref=84901094333609CBE4B4A3984B915F9B888C0442DD774008A874022102q6K1M" TargetMode="External"/><Relationship Id="rId485" Type="http://schemas.openxmlformats.org/officeDocument/2006/relationships/image" Target="media/image459.wmf"/><Relationship Id="rId42" Type="http://schemas.openxmlformats.org/officeDocument/2006/relationships/image" Target="media/image32.wmf"/><Relationship Id="rId84" Type="http://schemas.openxmlformats.org/officeDocument/2006/relationships/image" Target="media/image74.wmf"/><Relationship Id="rId138" Type="http://schemas.openxmlformats.org/officeDocument/2006/relationships/image" Target="media/image126.wmf"/><Relationship Id="rId345" Type="http://schemas.openxmlformats.org/officeDocument/2006/relationships/image" Target="media/image324.wmf"/><Relationship Id="rId387" Type="http://schemas.openxmlformats.org/officeDocument/2006/relationships/image" Target="media/image366.wmf"/><Relationship Id="rId191" Type="http://schemas.openxmlformats.org/officeDocument/2006/relationships/image" Target="media/image175.wmf"/><Relationship Id="rId205" Type="http://schemas.openxmlformats.org/officeDocument/2006/relationships/image" Target="media/image189.png"/><Relationship Id="rId247" Type="http://schemas.openxmlformats.org/officeDocument/2006/relationships/image" Target="media/image229.wmf"/><Relationship Id="rId412" Type="http://schemas.openxmlformats.org/officeDocument/2006/relationships/image" Target="media/image391.wmf"/><Relationship Id="rId107" Type="http://schemas.openxmlformats.org/officeDocument/2006/relationships/image" Target="media/image97.wmf"/><Relationship Id="rId289" Type="http://schemas.openxmlformats.org/officeDocument/2006/relationships/image" Target="media/image270.wmf"/><Relationship Id="rId454" Type="http://schemas.openxmlformats.org/officeDocument/2006/relationships/image" Target="media/image430.wmf"/><Relationship Id="rId496" Type="http://schemas.openxmlformats.org/officeDocument/2006/relationships/image" Target="media/image469.wmf"/><Relationship Id="rId11" Type="http://schemas.openxmlformats.org/officeDocument/2006/relationships/image" Target="media/image2.wmf"/><Relationship Id="rId53" Type="http://schemas.openxmlformats.org/officeDocument/2006/relationships/image" Target="media/image43.wmf"/><Relationship Id="rId149" Type="http://schemas.openxmlformats.org/officeDocument/2006/relationships/image" Target="media/image137.wmf"/><Relationship Id="rId314" Type="http://schemas.openxmlformats.org/officeDocument/2006/relationships/image" Target="media/image293.wmf"/><Relationship Id="rId356" Type="http://schemas.openxmlformats.org/officeDocument/2006/relationships/image" Target="media/image335.wmf"/><Relationship Id="rId398" Type="http://schemas.openxmlformats.org/officeDocument/2006/relationships/image" Target="media/image377.wmf"/><Relationship Id="rId95" Type="http://schemas.openxmlformats.org/officeDocument/2006/relationships/image" Target="media/image85.wmf"/><Relationship Id="rId160" Type="http://schemas.openxmlformats.org/officeDocument/2006/relationships/image" Target="media/image148.wmf"/><Relationship Id="rId216" Type="http://schemas.openxmlformats.org/officeDocument/2006/relationships/image" Target="media/image200.png"/><Relationship Id="rId423" Type="http://schemas.openxmlformats.org/officeDocument/2006/relationships/image" Target="media/image401.wmf"/><Relationship Id="rId258" Type="http://schemas.openxmlformats.org/officeDocument/2006/relationships/image" Target="media/image240.wmf"/><Relationship Id="rId465" Type="http://schemas.openxmlformats.org/officeDocument/2006/relationships/image" Target="media/image441.wmf"/><Relationship Id="rId22" Type="http://schemas.openxmlformats.org/officeDocument/2006/relationships/image" Target="media/image12.wmf"/><Relationship Id="rId64" Type="http://schemas.openxmlformats.org/officeDocument/2006/relationships/image" Target="media/image54.wmf"/><Relationship Id="rId118" Type="http://schemas.openxmlformats.org/officeDocument/2006/relationships/image" Target="media/image108.wmf"/><Relationship Id="rId325" Type="http://schemas.openxmlformats.org/officeDocument/2006/relationships/image" Target="media/image304.wmf"/><Relationship Id="rId367" Type="http://schemas.openxmlformats.org/officeDocument/2006/relationships/image" Target="media/image346.wmf"/><Relationship Id="rId171" Type="http://schemas.openxmlformats.org/officeDocument/2006/relationships/image" Target="media/image159.wmf"/><Relationship Id="rId227" Type="http://schemas.openxmlformats.org/officeDocument/2006/relationships/image" Target="media/image210.wmf"/><Relationship Id="rId269" Type="http://schemas.openxmlformats.org/officeDocument/2006/relationships/image" Target="media/image251.wmf"/><Relationship Id="rId434" Type="http://schemas.openxmlformats.org/officeDocument/2006/relationships/image" Target="media/image411.wmf"/><Relationship Id="rId476" Type="http://schemas.openxmlformats.org/officeDocument/2006/relationships/image" Target="media/image452.wmf"/><Relationship Id="rId33" Type="http://schemas.openxmlformats.org/officeDocument/2006/relationships/image" Target="media/image23.wmf"/><Relationship Id="rId129" Type="http://schemas.openxmlformats.org/officeDocument/2006/relationships/hyperlink" Target="consultantplus://offline/ref=84901094333609CBE4B4A3984B915F9B88880948DE7D4008A87402210261171D94E198671D50F37Dq6K8M" TargetMode="External"/><Relationship Id="rId280" Type="http://schemas.openxmlformats.org/officeDocument/2006/relationships/image" Target="media/image261.wmf"/><Relationship Id="rId336" Type="http://schemas.openxmlformats.org/officeDocument/2006/relationships/image" Target="media/image315.wmf"/><Relationship Id="rId501" Type="http://schemas.openxmlformats.org/officeDocument/2006/relationships/fontTable" Target="fontTable.xml"/><Relationship Id="rId75" Type="http://schemas.openxmlformats.org/officeDocument/2006/relationships/image" Target="media/image65.png"/><Relationship Id="rId140" Type="http://schemas.openxmlformats.org/officeDocument/2006/relationships/image" Target="media/image128.wmf"/><Relationship Id="rId182" Type="http://schemas.openxmlformats.org/officeDocument/2006/relationships/hyperlink" Target="consultantplus://offline/ref=84901094333609CBE4B4A3984B915F9B88860341D8714008A87402210261171D94E198671D50F074q6K7M" TargetMode="External"/><Relationship Id="rId378" Type="http://schemas.openxmlformats.org/officeDocument/2006/relationships/image" Target="media/image357.wmf"/><Relationship Id="rId403" Type="http://schemas.openxmlformats.org/officeDocument/2006/relationships/image" Target="media/image382.wmf"/><Relationship Id="rId6" Type="http://schemas.openxmlformats.org/officeDocument/2006/relationships/footnotes" Target="footnotes.xml"/><Relationship Id="rId238" Type="http://schemas.openxmlformats.org/officeDocument/2006/relationships/image" Target="media/image220.wmf"/><Relationship Id="rId445" Type="http://schemas.openxmlformats.org/officeDocument/2006/relationships/image" Target="media/image421.wmf"/><Relationship Id="rId487" Type="http://schemas.openxmlformats.org/officeDocument/2006/relationships/image" Target="media/image461.wmf"/><Relationship Id="rId291" Type="http://schemas.openxmlformats.org/officeDocument/2006/relationships/image" Target="media/image272.wmf"/><Relationship Id="rId305" Type="http://schemas.openxmlformats.org/officeDocument/2006/relationships/image" Target="media/image285.wmf"/><Relationship Id="rId347" Type="http://schemas.openxmlformats.org/officeDocument/2006/relationships/image" Target="media/image326.wmf"/><Relationship Id="rId44" Type="http://schemas.openxmlformats.org/officeDocument/2006/relationships/image" Target="media/image34.wmf"/><Relationship Id="rId86" Type="http://schemas.openxmlformats.org/officeDocument/2006/relationships/image" Target="media/image76.wmf"/><Relationship Id="rId151" Type="http://schemas.openxmlformats.org/officeDocument/2006/relationships/image" Target="media/image139.wmf"/><Relationship Id="rId389" Type="http://schemas.openxmlformats.org/officeDocument/2006/relationships/image" Target="media/image368.png"/><Relationship Id="rId193" Type="http://schemas.openxmlformats.org/officeDocument/2006/relationships/image" Target="media/image177.wmf"/><Relationship Id="rId207" Type="http://schemas.openxmlformats.org/officeDocument/2006/relationships/image" Target="media/image191.wmf"/><Relationship Id="rId249" Type="http://schemas.openxmlformats.org/officeDocument/2006/relationships/image" Target="media/image231.wmf"/><Relationship Id="rId414" Type="http://schemas.openxmlformats.org/officeDocument/2006/relationships/image" Target="media/image393.wmf"/><Relationship Id="rId456" Type="http://schemas.openxmlformats.org/officeDocument/2006/relationships/image" Target="media/image432.wmf"/><Relationship Id="rId498" Type="http://schemas.openxmlformats.org/officeDocument/2006/relationships/image" Target="media/image470.png"/><Relationship Id="rId13" Type="http://schemas.openxmlformats.org/officeDocument/2006/relationships/image" Target="media/image4.wmf"/><Relationship Id="rId109" Type="http://schemas.openxmlformats.org/officeDocument/2006/relationships/image" Target="media/image99.wmf"/><Relationship Id="rId260" Type="http://schemas.openxmlformats.org/officeDocument/2006/relationships/image" Target="media/image242.wmf"/><Relationship Id="rId316" Type="http://schemas.openxmlformats.org/officeDocument/2006/relationships/image" Target="media/image295.wmf"/><Relationship Id="rId55" Type="http://schemas.openxmlformats.org/officeDocument/2006/relationships/image" Target="media/image45.wmf"/><Relationship Id="rId97" Type="http://schemas.openxmlformats.org/officeDocument/2006/relationships/image" Target="media/image87.wmf"/><Relationship Id="rId120" Type="http://schemas.openxmlformats.org/officeDocument/2006/relationships/image" Target="media/image110.png"/><Relationship Id="rId358" Type="http://schemas.openxmlformats.org/officeDocument/2006/relationships/image" Target="media/image337.wmf"/><Relationship Id="rId162" Type="http://schemas.openxmlformats.org/officeDocument/2006/relationships/image" Target="media/image150.wmf"/><Relationship Id="rId218" Type="http://schemas.openxmlformats.org/officeDocument/2006/relationships/image" Target="media/image202.wmf"/><Relationship Id="rId425" Type="http://schemas.openxmlformats.org/officeDocument/2006/relationships/image" Target="media/image403.wmf"/><Relationship Id="rId467" Type="http://schemas.openxmlformats.org/officeDocument/2006/relationships/image" Target="media/image443.wmf"/><Relationship Id="rId271" Type="http://schemas.openxmlformats.org/officeDocument/2006/relationships/hyperlink" Target="consultantplus://offline/ref=84901094333609CBE4B4A3984B915F9B888C0442DD774008A874022102q6K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12593</Words>
  <Characters>71786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40</cp:revision>
  <dcterms:created xsi:type="dcterms:W3CDTF">2016-05-13T12:05:00Z</dcterms:created>
  <dcterms:modified xsi:type="dcterms:W3CDTF">2016-05-17T11:57:00Z</dcterms:modified>
</cp:coreProperties>
</file>