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>
        <w:t>9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201</w:t>
      </w:r>
      <w:r>
        <w:t>8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201</w:t>
      </w:r>
      <w:r>
        <w:t>9</w:t>
      </w:r>
      <w:r>
        <w:t xml:space="preserve"> и 2019 годов</w:t>
      </w:r>
      <w:bookmarkStart w:id="0" w:name="_GoBack"/>
      <w:bookmarkEnd w:id="0"/>
      <w:r>
        <w:t>»</w:t>
      </w:r>
    </w:p>
    <w:p w:rsidR="00A3261C" w:rsidRPr="00BB227C" w:rsidRDefault="00A3261C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 w:rsidRPr="00CC073A">
        <w:rPr>
          <w:b/>
          <w:bCs/>
          <w:color w:val="000000"/>
          <w:spacing w:val="-1"/>
        </w:rPr>
        <w:t xml:space="preserve">Распределение расходов </w:t>
      </w:r>
      <w:r>
        <w:rPr>
          <w:b/>
          <w:bCs/>
          <w:color w:val="000000"/>
          <w:spacing w:val="-1"/>
        </w:rPr>
        <w:t>местного</w:t>
      </w:r>
      <w:r w:rsidRPr="00CC073A">
        <w:rPr>
          <w:b/>
          <w:bCs/>
          <w:color w:val="000000"/>
          <w:spacing w:val="-1"/>
        </w:rPr>
        <w:t xml:space="preserve"> бюджета  за счет субвенций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201</w:t>
      </w:r>
      <w:r>
        <w:rPr>
          <w:b/>
          <w:bCs/>
          <w:color w:val="000000"/>
          <w:spacing w:val="-1"/>
        </w:rPr>
        <w:t>8</w:t>
      </w:r>
      <w:r w:rsidRPr="00CC073A">
        <w:rPr>
          <w:b/>
          <w:bCs/>
          <w:color w:val="000000"/>
          <w:spacing w:val="-1"/>
        </w:rPr>
        <w:t xml:space="preserve"> год</w:t>
      </w:r>
      <w:r>
        <w:rPr>
          <w:b/>
          <w:bCs/>
          <w:color w:val="000000"/>
          <w:spacing w:val="-1"/>
        </w:rPr>
        <w:t xml:space="preserve"> и на плановый период 2019 и 2020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</w:t>
            </w:r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proofErr w:type="spellStart"/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Классифи-кация</w:t>
            </w:r>
            <w:proofErr w:type="spellEnd"/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2018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2019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2020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2018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2019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2020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 xml:space="preserve">Раздел </w:t>
            </w:r>
            <w:proofErr w:type="spellStart"/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подраз</w:t>
            </w:r>
            <w:proofErr w:type="spellEnd"/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blPrEx>
          <w:tblCellMar>
            <w:top w:w="0" w:type="dxa"/>
            <w:bottom w:w="0" w:type="dxa"/>
          </w:tblCellMar>
        </w:tblPrEx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2018 год и на плановый период 2019 и 2020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Pr="00FC335A">
              <w:rPr>
                <w:szCs w:val="28"/>
              </w:rPr>
              <w:t xml:space="preserve"> 10 0000 151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  <w:proofErr w:type="gramEnd"/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271B96" w:rsidRDefault="00A3261C" w:rsidP="00A3261C">
      <w:r>
        <w:t xml:space="preserve">глава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A3261C"/>
    <w:rsid w:val="00D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B45A-6D6F-4A9D-B5AA-31B6DF6F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2017-11-09T11:34:00Z</dcterms:created>
  <dcterms:modified xsi:type="dcterms:W3CDTF">2017-11-09T11:38:00Z</dcterms:modified>
</cp:coreProperties>
</file>