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9A" w:rsidRPr="0015059A" w:rsidRDefault="0015059A" w:rsidP="0015059A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 w:rsidRPr="001505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fldChar w:fldCharType="begin"/>
      </w:r>
      <w:r w:rsidRPr="001505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instrText xml:space="preserve"> HYPERLINK "http://ivanovskoe-sp.ru/tos-y-poseleniya/dlya-chego-sozdaetsya-tos/2941-chto-takoe-tos" </w:instrText>
      </w:r>
      <w:r w:rsidRPr="001505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fldChar w:fldCharType="separate"/>
      </w:r>
      <w:r w:rsidRPr="0015059A">
        <w:rPr>
          <w:rFonts w:ascii="Tahoma" w:eastAsia="Times New Roman" w:hAnsi="Tahoma" w:cs="Tahoma"/>
          <w:b/>
          <w:bCs/>
          <w:color w:val="4990D7"/>
          <w:sz w:val="24"/>
          <w:szCs w:val="24"/>
          <w:lang w:eastAsia="ru-RU"/>
        </w:rPr>
        <w:t>Что такое ТОС</w:t>
      </w:r>
      <w:r w:rsidRPr="001505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fldChar w:fldCharType="end"/>
      </w:r>
    </w:p>
    <w:p w:rsidR="0015059A" w:rsidRDefault="0015059A" w:rsidP="0015059A">
      <w:pPr>
        <w:rPr>
          <w:rFonts w:ascii="Tahoma" w:eastAsia="Times New Roman" w:hAnsi="Tahoma" w:cs="Tahoma"/>
          <w:color w:val="444444"/>
          <w:lang w:eastAsia="ru-RU"/>
        </w:rPr>
      </w:pPr>
    </w:p>
    <w:p w:rsidR="0090337A" w:rsidRDefault="0015059A" w:rsidP="0015059A">
      <w:bookmarkStart w:id="0" w:name="_GoBack"/>
      <w:bookmarkEnd w:id="0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Территориальное общественное самоуправление: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Территориальное общественное самоуправление (ТОС) в соответствии с ч.1 ст.27 Федерального закона от 06.10.2003 №131-ФЗ «Об общих принципах организации местного самоуправления в Российской Федерации» - самоорганизация граждан по месту их жительства на части территории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Зачем нужен ТОС?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ТОС является эффективным инструментом для улучшения качества жизни людей на территории проживания.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Благодаря деятельности ТОС муниципальные образования получают развитие, укрепляются важнейшие элементы гражданского общества, выявляются и используются внутренние резервы территории, повышается активность населения.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Территориальное общественное самоуправление может осуществляться в пределах следующих территорий проживания граждан: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·         подъезд многоквартирного жилого дома;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·         многоквартирный жилой дом;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·         группа жилых домов;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·         жилой микрорайон;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·         сельский населенный пункт, не являющийся поселением;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·         иные территории проживания граждан.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ТОС вправе осуществлять следующую деятельность: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1.     организовывать участие населения в работе по обеспечению сохранности жилого фонда, благоустройству и озеленению территории;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2.     совместно с органами государственной власти и органами местного самоуправления осуществлять меры по социальной защите жителей территории;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3.     разрабатывать и принимать программы развития своей территории, вносить в установленном порядке предложения в планы и программы муниципального образования;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4.     принимать участие совместно с уполномоченными на это органами в осуществлении 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контроля за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соблюдением норм и правил по землепользованию, в сфере строительства, торговли, общественного питания, бытового и иного обслуживания населения, иным вопросам, имеющим значение для территории общественного самоуправления;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lastRenderedPageBreak/>
        <w:t>5.     вносить предложения об улучшении работы общественного пассажирского транспорта;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6.     принимать меры по организации досуга населения, проведению культурно-массовых и спортивных мероприятий по месту жительства, развитию народного творчества;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7.     направлять в органы местного самоуправления обращения по вопросам, затрагивающим интересы жителей территории;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8.     проводить на своей территории исследования общественного мнения по наиболее важным вопросам местного значения, затрагивающим интересы населения территории;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9.     содействовать развитию дошкольного воспитания, внешкольной образовательной деятельности и работе клубов по месту жительства;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10.выступать с правотворческой инициативой, подлежащей обязательному рассмотрению органом местного самоуправления или должностным лицом местного самоуправления в установленном порядке;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11.выступать с инициативой о проведении публичных слушаний;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12.вести в установленном порядке хозяйственную или иную деятельность, направленную на социально-экономическое развитие и бытовое обслуживание населения в соответствии с целями, предусмотренными уставом территориального общественного самоуправления;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13.привлекать на добровольной основе средства жителей для развития социальной инфраструктуры территории;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14.осуществлять общественный контроль за качеством уборки территории, вывоза мусора, работой соответствующих служб по эксплуатации домовладения и устранению аварийных ситуаций.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В соответствии со статьей 5 Федерального закона от 06.10.2003 №131-ФЗ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поселения, внутригородской территории города федерального значения, внутригородского района.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Регистрация ТОС в форме некоммерческой организации позволяет принимать участие в различных конкурсах и получать гранты на развитие своей территории, получать государственные субсидии. Кроме того, 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зарегистрированный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ТОС может получать муниципальные заказы на благоустройство, самостоятельно определять исполнителя работ на своей территории. 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Зарегистрированный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ТОС имеет право аккумулировать финансовые средства и направлять их на реализацию своих мероприятий, а также иметь в собственности имущество.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Органы местного самоуправления имеют право передать зарегистрированным органам ТОС для осуществления отдельные муниципальные полномочия. 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lastRenderedPageBreak/>
        <w:t xml:space="preserve">На территории Ростовской области первые органы территориального общественного самоуправления стали формироваться еще в начале 90-х годов. Так, в городах Ростове-на-Дону, Батайске и Таганроге, </w:t>
      </w:r>
      <w:proofErr w:type="spell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Неклиновском</w:t>
      </w:r>
      <w:proofErr w:type="spellEnd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и </w:t>
      </w:r>
      <w:proofErr w:type="spell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Белокалитвинском</w:t>
      </w:r>
      <w:proofErr w:type="spellEnd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районах, начиная с 1991 года, начали формироваться уличные комитеты.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hyperlink r:id="rId5" w:history="1">
        <w:r w:rsidRPr="0015059A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Федеральный закон от 06.10.2003 N 131-ФЗ (ред. от 30.10.2017) "Об общих принципах организации местного самоуправления в Российской Федерации"</w:t>
        </w:r>
      </w:hyperlink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Статья 27. Территориальное общественное самоуправление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1. 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городского округа, внутригородского района для самостоятельного и под свою ответственность осуществления собственных инициатив по вопросам местного значения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.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ред. Федеральных законов от 27.05.2014 </w:t>
      </w:r>
      <w:hyperlink r:id="rId6" w:anchor="dst100104" w:history="1">
        <w:r w:rsidRPr="0015059A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N 136-ФЗ</w:t>
        </w:r>
      </w:hyperlink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, от 18.07.2017 </w:t>
      </w:r>
      <w:hyperlink r:id="rId7" w:anchor="dst100011" w:history="1">
        <w:r w:rsidRPr="0015059A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N 171-ФЗ</w:t>
        </w:r>
      </w:hyperlink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)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(см. текст в предыдущей редакции)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Границы территории, на которой осуществляется территориальное общественное самоуправление, устанавливаются представительным органом поселения, внутригородской территории города федерального значения, городского округа, внутригородского района по предложению населения, проживающего на данной территории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.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ред. Федеральных законов от 27.05.2014 </w:t>
      </w:r>
      <w:hyperlink r:id="rId8" w:anchor="dst100105" w:history="1">
        <w:r w:rsidRPr="0015059A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N 136-ФЗ</w:t>
        </w:r>
      </w:hyperlink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, от 18.07.2017 </w:t>
      </w:r>
      <w:hyperlink r:id="rId9" w:anchor="dst100012" w:history="1">
        <w:r w:rsidRPr="0015059A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N 171-ФЗ</w:t>
        </w:r>
      </w:hyperlink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)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(см. текст в предыдущей редакции)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.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ред. Федерального </w:t>
      </w:r>
      <w:hyperlink r:id="rId10" w:anchor="dst100106" w:history="1">
        <w:r w:rsidRPr="0015059A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закона</w:t>
        </w:r>
      </w:hyperlink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от 27.05.2014 N 136-ФЗ)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(см. текст в предыдущей редакции)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соответствующих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поселения, внутригородской территории города федерального значения, городского округа, внутригородского района.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.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lastRenderedPageBreak/>
        <w:t>(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ред. Федеральных законов от 27.05.2014 </w:t>
      </w:r>
      <w:hyperlink r:id="rId11" w:anchor="dst100107" w:history="1">
        <w:r w:rsidRPr="0015059A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N 136-ФЗ</w:t>
        </w:r>
      </w:hyperlink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, от 18.07.2017 </w:t>
      </w:r>
      <w:hyperlink r:id="rId12" w:anchor="dst100013" w:history="1">
        <w:r w:rsidRPr="0015059A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N 171-ФЗ</w:t>
        </w:r>
      </w:hyperlink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)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(см. текст в предыдущей редакции)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.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ред. Федерального </w:t>
      </w:r>
      <w:hyperlink r:id="rId13" w:anchor="dst100284" w:history="1">
        <w:r w:rsidRPr="0015059A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закона</w:t>
        </w:r>
      </w:hyperlink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от 30.11.2011 N 361-ФЗ)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(см. текст в предыдущей редакции)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.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ред. Федерального </w:t>
      </w:r>
      <w:hyperlink r:id="rId14" w:anchor="dst100285" w:history="1">
        <w:r w:rsidRPr="0015059A">
          <w:rPr>
            <w:rFonts w:ascii="Tahoma" w:eastAsia="Times New Roman" w:hAnsi="Tahoma" w:cs="Tahoma"/>
            <w:color w:val="BB61BC"/>
            <w:sz w:val="20"/>
            <w:szCs w:val="20"/>
            <w:u w:val="single"/>
            <w:shd w:val="clear" w:color="auto" w:fill="FFFFFF"/>
            <w:lang w:eastAsia="ru-RU"/>
          </w:rPr>
          <w:t>закона</w:t>
        </w:r>
      </w:hyperlink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от 30.11.2011 N 361-ФЗ)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(см. текст в предыдущей редакции)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7. 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К исключительным полномочиям собрания, конференции граждан, осуществляющих территориальное общественное самоуправление, относятся: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1) установление структуры органов территориального общественного самоуправления;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2) принятие устава территориального общественного самоуправления, внесение в него изменений и дополнений;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3) избрание органов территориального общественного самоуправления;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4) определение основных направлений деятельности территориального общественного самоуправления;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5) утверждение сметы доходов и расходов территориального общественного самоуправления и отчета о ее исполнении;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6) рассмотрение и утверждение отчетов о деятельности органов территориального общественного самоуправления.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8. Органы территориального общественного самоуправления: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1) представляют интересы населения, проживающего на соответствующей территории;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2) обеспечивают исполнение решений, принятых на собраниях и конференциях граждан;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</w:t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lastRenderedPageBreak/>
        <w:t>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(в ред. Федерального закона от 29.12.2006 N 258-ФЗ)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(см. те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кст в пр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едыдущей редакции)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9. </w:t>
      </w:r>
      <w:proofErr w:type="gramStart"/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В уставе территориального общественного самоуправления устанавливаются: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1) территория, на которой оно осуществляется;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2) цели, задачи, формы и основные направления деятельности территориального общественного самоуправления;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4) порядок принятия решений;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  <w:proofErr w:type="gramEnd"/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6) порядок прекращения осуществления территориального общественного самоуправления.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059A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sectPr w:rsidR="0090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FD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4B14"/>
    <w:rsid w:val="0007714A"/>
    <w:rsid w:val="00080C1D"/>
    <w:rsid w:val="00081971"/>
    <w:rsid w:val="00081F3E"/>
    <w:rsid w:val="00082753"/>
    <w:rsid w:val="00082DA4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6F59"/>
    <w:rsid w:val="00106F6D"/>
    <w:rsid w:val="00111E25"/>
    <w:rsid w:val="001121FC"/>
    <w:rsid w:val="00112B50"/>
    <w:rsid w:val="00112B81"/>
    <w:rsid w:val="00112BD7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D15"/>
    <w:rsid w:val="00127210"/>
    <w:rsid w:val="001306A5"/>
    <w:rsid w:val="001317BE"/>
    <w:rsid w:val="00132BA5"/>
    <w:rsid w:val="001367F8"/>
    <w:rsid w:val="001374F9"/>
    <w:rsid w:val="00140793"/>
    <w:rsid w:val="001407B7"/>
    <w:rsid w:val="00140DBC"/>
    <w:rsid w:val="00141310"/>
    <w:rsid w:val="001414EB"/>
    <w:rsid w:val="00141ACA"/>
    <w:rsid w:val="00141BFB"/>
    <w:rsid w:val="00141F86"/>
    <w:rsid w:val="001432FC"/>
    <w:rsid w:val="001445EF"/>
    <w:rsid w:val="001449BF"/>
    <w:rsid w:val="00145EC0"/>
    <w:rsid w:val="00145EFB"/>
    <w:rsid w:val="0015059A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62E2"/>
    <w:rsid w:val="00266E2C"/>
    <w:rsid w:val="0026700A"/>
    <w:rsid w:val="002708E7"/>
    <w:rsid w:val="0027137E"/>
    <w:rsid w:val="002725C7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300178"/>
    <w:rsid w:val="0030049B"/>
    <w:rsid w:val="003007BF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7A4"/>
    <w:rsid w:val="003524FA"/>
    <w:rsid w:val="00352CF0"/>
    <w:rsid w:val="003541D6"/>
    <w:rsid w:val="00355131"/>
    <w:rsid w:val="0035533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E59"/>
    <w:rsid w:val="003E100D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71A3"/>
    <w:rsid w:val="004C022F"/>
    <w:rsid w:val="004C0427"/>
    <w:rsid w:val="004C0BF3"/>
    <w:rsid w:val="004C118C"/>
    <w:rsid w:val="004C11CB"/>
    <w:rsid w:val="004C1FB6"/>
    <w:rsid w:val="004C4432"/>
    <w:rsid w:val="004C5C60"/>
    <w:rsid w:val="004C6F3F"/>
    <w:rsid w:val="004D0437"/>
    <w:rsid w:val="004D2831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201AE"/>
    <w:rsid w:val="00520C35"/>
    <w:rsid w:val="00520E24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55C5"/>
    <w:rsid w:val="005B6FBE"/>
    <w:rsid w:val="005B7659"/>
    <w:rsid w:val="005B7E92"/>
    <w:rsid w:val="005C1897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1B19"/>
    <w:rsid w:val="00601E37"/>
    <w:rsid w:val="00603626"/>
    <w:rsid w:val="00605CFC"/>
    <w:rsid w:val="00606B15"/>
    <w:rsid w:val="00607686"/>
    <w:rsid w:val="00607A94"/>
    <w:rsid w:val="00611A38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EEF"/>
    <w:rsid w:val="0071742F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1CA4"/>
    <w:rsid w:val="007F207F"/>
    <w:rsid w:val="007F3E38"/>
    <w:rsid w:val="007F4E8C"/>
    <w:rsid w:val="007F59FA"/>
    <w:rsid w:val="007F5D9F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1344"/>
    <w:rsid w:val="008913D4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E00FF"/>
    <w:rsid w:val="008E0A3C"/>
    <w:rsid w:val="008E0A65"/>
    <w:rsid w:val="008E0D8B"/>
    <w:rsid w:val="008E1DE6"/>
    <w:rsid w:val="008E338E"/>
    <w:rsid w:val="008E5C64"/>
    <w:rsid w:val="008E5E38"/>
    <w:rsid w:val="008E644F"/>
    <w:rsid w:val="008F238E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B8B"/>
    <w:rsid w:val="00AC69FA"/>
    <w:rsid w:val="00AD037D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85"/>
    <w:rsid w:val="00B27A6A"/>
    <w:rsid w:val="00B27C73"/>
    <w:rsid w:val="00B30733"/>
    <w:rsid w:val="00B30999"/>
    <w:rsid w:val="00B3158A"/>
    <w:rsid w:val="00B31B55"/>
    <w:rsid w:val="00B333C5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D05A4"/>
    <w:rsid w:val="00BD1908"/>
    <w:rsid w:val="00BD1A6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259E"/>
    <w:rsid w:val="00CE2B99"/>
    <w:rsid w:val="00CF0286"/>
    <w:rsid w:val="00CF0F63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3959"/>
    <w:rsid w:val="00D152F1"/>
    <w:rsid w:val="00D15359"/>
    <w:rsid w:val="00D1650D"/>
    <w:rsid w:val="00D165B6"/>
    <w:rsid w:val="00D2528F"/>
    <w:rsid w:val="00D25B56"/>
    <w:rsid w:val="00D26217"/>
    <w:rsid w:val="00D2779E"/>
    <w:rsid w:val="00D31ACD"/>
    <w:rsid w:val="00D32720"/>
    <w:rsid w:val="00D341FD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2644"/>
    <w:rsid w:val="00D9418C"/>
    <w:rsid w:val="00D96A3E"/>
    <w:rsid w:val="00D96D8B"/>
    <w:rsid w:val="00D97E4D"/>
    <w:rsid w:val="00DA1C2B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2908"/>
    <w:rsid w:val="00F033FD"/>
    <w:rsid w:val="00F06CBB"/>
    <w:rsid w:val="00F07AC8"/>
    <w:rsid w:val="00F1115B"/>
    <w:rsid w:val="00F11339"/>
    <w:rsid w:val="00F11EAC"/>
    <w:rsid w:val="00F14DFA"/>
    <w:rsid w:val="00F14E7C"/>
    <w:rsid w:val="00F16902"/>
    <w:rsid w:val="00F179BF"/>
    <w:rsid w:val="00F17A64"/>
    <w:rsid w:val="00F20345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0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5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505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0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5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50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3524/b004fed0b70d0f223e4a81f8ad6cd92af90a7e3b/" TargetMode="External"/><Relationship Id="rId13" Type="http://schemas.openxmlformats.org/officeDocument/2006/relationships/hyperlink" Target="http://www.consultant.ru/document/cons_doc_LAW_122460/5bdc78bf7e3015a0ea0c0ea5bef708a6c79e2f0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20268/" TargetMode="External"/><Relationship Id="rId12" Type="http://schemas.openxmlformats.org/officeDocument/2006/relationships/hyperlink" Target="http://www.consultant.ru/document/cons_doc_LAW_220268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3524/b004fed0b70d0f223e4a81f8ad6cd92af90a7e3b/" TargetMode="External"/><Relationship Id="rId11" Type="http://schemas.openxmlformats.org/officeDocument/2006/relationships/hyperlink" Target="http://www.consultant.ru/document/cons_doc_LAW_163524/b004fed0b70d0f223e4a81f8ad6cd92af90a7e3b/" TargetMode="External"/><Relationship Id="rId5" Type="http://schemas.openxmlformats.org/officeDocument/2006/relationships/hyperlink" Target="http://www.consultant.ru/document/cons_doc_LAW_4457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63524/b004fed0b70d0f223e4a81f8ad6cd92af90a7e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20268/" TargetMode="External"/><Relationship Id="rId14" Type="http://schemas.openxmlformats.org/officeDocument/2006/relationships/hyperlink" Target="http://www.consultant.ru/document/cons_doc_LAW_122460/5bdc78bf7e3015a0ea0c0ea5bef708a6c79e2f0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1888</Words>
  <Characters>10763</Characters>
  <Application>Microsoft Office Word</Application>
  <DocSecurity>0</DocSecurity>
  <Lines>89</Lines>
  <Paragraphs>25</Paragraphs>
  <ScaleCrop>false</ScaleCrop>
  <Company/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2017-11-27T06:25:00Z</dcterms:created>
  <dcterms:modified xsi:type="dcterms:W3CDTF">2017-11-27T06:26:00Z</dcterms:modified>
</cp:coreProperties>
</file>