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drawing>
          <wp:inline>
            <wp:extent cx="620014" cy="7626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20014" cy="7626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ЗИМОВНИКОВСКИЙ РАЙОН</w:t>
      </w:r>
    </w:p>
    <w:p w14:paraId="06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«ЗИМОВНИКОВСКОЕ СЕЛЬСКОЕ ПОСЕЛЕНИЕ»</w:t>
      </w:r>
    </w:p>
    <w:p w14:paraId="08000000">
      <w:pPr>
        <w:tabs>
          <w:tab w:leader="none" w:pos="3974" w:val="left"/>
        </w:tabs>
        <w:ind/>
        <w:jc w:val="center"/>
        <w:rPr>
          <w:b w:val="1"/>
          <w:sz w:val="28"/>
        </w:rPr>
      </w:pPr>
    </w:p>
    <w:p w14:paraId="09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A000000">
      <w:pPr>
        <w:tabs>
          <w:tab w:leader="none" w:pos="397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ЗИМОВНИКОВСКОГО СЕЛЬСКОГО ПОСЕЛЕНИЯ</w:t>
      </w:r>
    </w:p>
    <w:p w14:paraId="0B000000">
      <w:pPr>
        <w:tabs>
          <w:tab w:leader="none" w:pos="3974" w:val="left"/>
        </w:tabs>
        <w:ind/>
        <w:rPr>
          <w:b w:val="1"/>
          <w:sz w:val="28"/>
        </w:rPr>
      </w:pPr>
    </w:p>
    <w:p w14:paraId="0C000000">
      <w:pPr>
        <w:tabs>
          <w:tab w:leader="none" w:pos="3974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                               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 xml:space="preserve"> ПОСТАНОВЛЕНИЕ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</w:t>
      </w:r>
    </w:p>
    <w:p w14:paraId="0D000000">
      <w:pPr>
        <w:tabs>
          <w:tab w:leader="none" w:pos="3974" w:val="left"/>
        </w:tabs>
        <w:ind/>
        <w:rPr>
          <w:b w:val="1"/>
          <w:sz w:val="28"/>
        </w:rPr>
      </w:pPr>
    </w:p>
    <w:p w14:paraId="0E000000">
      <w:pPr>
        <w:tabs>
          <w:tab w:leader="none" w:pos="3974" w:val="left"/>
        </w:tabs>
        <w:ind/>
        <w:rPr>
          <w:b w:val="1"/>
          <w:sz w:val="28"/>
        </w:rPr>
      </w:pPr>
      <w:r>
        <w:rPr>
          <w:b w:val="1"/>
          <w:sz w:val="28"/>
        </w:rPr>
        <w:t>15.11.202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г.                                       №438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               п. Зимовники</w:t>
      </w:r>
    </w:p>
    <w:p w14:paraId="0F000000">
      <w:pPr>
        <w:tabs>
          <w:tab w:leader="none" w:pos="3974" w:val="left"/>
        </w:tabs>
        <w:ind/>
        <w:rPr>
          <w:sz w:val="28"/>
        </w:rPr>
      </w:pPr>
    </w:p>
    <w:p w14:paraId="10000000">
      <w:pPr>
        <w:pStyle w:val="Style_1"/>
      </w:pPr>
      <w:r>
        <w:t>«</w:t>
      </w:r>
      <w:r>
        <w:t xml:space="preserve">О создании </w:t>
      </w:r>
      <w:r>
        <w:t xml:space="preserve">комиссии </w:t>
      </w:r>
      <w:r>
        <w:t>по осуществлению</w:t>
      </w:r>
      <w:r>
        <w:t xml:space="preserve"> </w:t>
      </w:r>
      <w:r>
        <w:t xml:space="preserve">закупок </w:t>
      </w:r>
    </w:p>
    <w:p w14:paraId="11000000">
      <w:pPr>
        <w:pStyle w:val="Style_1"/>
      </w:pPr>
      <w:r>
        <w:t>товаров,</w:t>
      </w:r>
      <w:r>
        <w:t xml:space="preserve"> </w:t>
      </w:r>
      <w:r>
        <w:t>работ, услуг для обеспечения муниципальных</w:t>
      </w:r>
    </w:p>
    <w:p w14:paraId="12000000">
      <w:pPr>
        <w:pStyle w:val="Style_1"/>
        <w:rPr>
          <w:i w:val="1"/>
        </w:rPr>
      </w:pPr>
      <w:r>
        <w:t>нужд</w:t>
      </w:r>
      <w:r>
        <w:t xml:space="preserve"> </w:t>
      </w:r>
      <w:r>
        <w:rPr>
          <w:color w:val="000000"/>
          <w:highlight w:val="white"/>
        </w:rPr>
        <w:t>Администрации Зимовниковского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сельского поселения</w:t>
      </w:r>
      <w:r>
        <w:rPr>
          <w:color w:val="000000"/>
          <w:highlight w:val="white"/>
        </w:rPr>
        <w:t>»</w:t>
      </w:r>
    </w:p>
    <w:p w14:paraId="13000000">
      <w:pPr>
        <w:pStyle w:val="Style_1"/>
        <w:ind/>
        <w:jc w:val="center"/>
      </w:pPr>
    </w:p>
    <w:p w14:paraId="14000000">
      <w:pPr>
        <w:pStyle w:val="Style_2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В соответствии с 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05.04.2013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44-ФЗ «</w:t>
      </w:r>
      <w:r>
        <w:rPr>
          <w:rFonts w:ascii="Times New Roman" w:hAnsi="Times New Roman"/>
          <w:sz w:val="28"/>
        </w:rPr>
        <w:t xml:space="preserve">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/>
          <w:sz w:val="28"/>
        </w:rPr>
        <w:t>муниципальных нужд»</w:t>
      </w:r>
      <w:r>
        <w:rPr>
          <w:rFonts w:ascii="Times New Roman" w:hAnsi="Times New Roman"/>
          <w:sz w:val="28"/>
        </w:rPr>
        <w:t xml:space="preserve"> (в редакции Федерального закона </w:t>
      </w:r>
      <w:r>
        <w:rPr>
          <w:rFonts w:ascii="Times New Roman" w:hAnsi="Times New Roman"/>
          <w:sz w:val="28"/>
        </w:rPr>
        <w:t>от 02 июля 2021 г.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360-ФЗ</w:t>
      </w:r>
      <w:r>
        <w:rPr>
          <w:rFonts w:ascii="Times New Roman" w:hAnsi="Times New Roman"/>
          <w:sz w:val="28"/>
        </w:rPr>
        <w:t>, Федерального закона от 11 июня 2022 г.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160-ФЗ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 Зимовниковского сельского поселения</w:t>
      </w:r>
      <w:r>
        <w:rPr>
          <w:rFonts w:ascii="Times New Roman" w:hAnsi="Times New Roman"/>
          <w:sz w:val="28"/>
        </w:rPr>
        <w:t xml:space="preserve">, связанной с определением поставщиков (подрядчиков, исполнителей) на поставки товаров, выполнение работ и оказание услуг для </w:t>
      </w:r>
      <w:r>
        <w:rPr>
          <w:rFonts w:ascii="Times New Roman" w:hAnsi="Times New Roman"/>
          <w:sz w:val="28"/>
        </w:rPr>
        <w:t xml:space="preserve">обеспечения муниципальных </w:t>
      </w:r>
      <w:r>
        <w:rPr>
          <w:rFonts w:ascii="Times New Roman" w:hAnsi="Times New Roman"/>
          <w:sz w:val="28"/>
        </w:rPr>
        <w:t>нужд</w:t>
      </w:r>
      <w:r>
        <w:rPr>
          <w:rFonts w:ascii="Times New Roman" w:hAnsi="Times New Roman"/>
          <w:sz w:val="28"/>
        </w:rPr>
        <w:t xml:space="preserve">, эффективного использования средств местного бюджета, направленных на реализацию полномочий, закрепленных за 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Администрацией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Зимовниковского сельского поселения</w:t>
      </w:r>
      <w:r>
        <w:rPr>
          <w:rFonts w:ascii="Times New Roman" w:hAnsi="Times New Roman"/>
          <w:color w:val="000000"/>
          <w:sz w:val="28"/>
          <w:highlight w:val="white"/>
        </w:rPr>
        <w:t>, Администрация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Зимовниковского сельского поселения</w:t>
      </w:r>
    </w:p>
    <w:p w14:paraId="1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7000000">
      <w:pPr>
        <w:pStyle w:val="Style_1"/>
        <w:ind w:firstLine="709" w:left="0"/>
      </w:pPr>
    </w:p>
    <w:p w14:paraId="18000000">
      <w:pPr>
        <w:pStyle w:val="Style_1"/>
        <w:ind w:firstLine="709" w:left="0"/>
        <w:jc w:val="both"/>
      </w:pPr>
      <w:r>
        <w:t xml:space="preserve">1.Создать комиссию по осуществлению закупок товаров, работ, услуг для обеспечения муниципальных нужд </w:t>
      </w:r>
      <w:r>
        <w:rPr>
          <w:color w:val="000000"/>
          <w:highlight w:val="white"/>
        </w:rPr>
        <w:t>Администрации Зимовниковского сельского поселения</w:t>
      </w:r>
      <w:r>
        <w:t>, утвердив ее состав согласно Приложению №</w:t>
      </w:r>
      <w:r>
        <w:rPr>
          <w:sz w:val="24"/>
        </w:rPr>
        <w:t> </w:t>
      </w:r>
      <w:r>
        <w:t xml:space="preserve">1 к настоящему </w:t>
      </w:r>
      <w:r>
        <w:t>постановлению.</w:t>
      </w:r>
    </w:p>
    <w:p w14:paraId="19000000">
      <w:pPr>
        <w:pStyle w:val="Style_1"/>
        <w:ind w:firstLine="709" w:left="0"/>
        <w:jc w:val="both"/>
      </w:pPr>
      <w:r>
        <w:t xml:space="preserve">2.Утвердить Положение о комиссии по осуществлению закупок товаров, работ, услуг для обеспечения муниципальных нужд </w:t>
      </w:r>
      <w:r>
        <w:rPr>
          <w:color w:val="000000"/>
          <w:highlight w:val="white"/>
        </w:rPr>
        <w:t>Администрации Зимовниковского сельского поселения</w:t>
      </w:r>
      <w:r>
        <w:t xml:space="preserve"> согласно Приложению №</w:t>
      </w:r>
      <w:r>
        <w:rPr>
          <w:sz w:val="24"/>
        </w:rPr>
        <w:t> </w:t>
      </w:r>
      <w:r>
        <w:t xml:space="preserve">2 к настоящему постановлению. </w:t>
      </w:r>
    </w:p>
    <w:p w14:paraId="1A000000">
      <w:pPr>
        <w:pStyle w:val="Style_3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3.Признать утратившими силу</w:t>
      </w:r>
      <w:r>
        <w:rPr>
          <w:color w:val="000000"/>
          <w:sz w:val="28"/>
        </w:rPr>
        <w:t xml:space="preserve"> Постановление №2</w:t>
      </w:r>
      <w:r>
        <w:rPr>
          <w:color w:val="000000"/>
          <w:sz w:val="28"/>
        </w:rPr>
        <w:t>89</w:t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.2022г. «О </w:t>
      </w:r>
      <w:r>
        <w:rPr>
          <w:color w:val="000000"/>
          <w:sz w:val="28"/>
        </w:rPr>
        <w:t>создании комисии</w:t>
      </w:r>
      <w:r>
        <w:rPr>
          <w:color w:val="000000"/>
          <w:sz w:val="28"/>
        </w:rPr>
        <w:t xml:space="preserve"> по осуществлению закупок </w:t>
      </w:r>
      <w:r>
        <w:rPr>
          <w:color w:val="000000"/>
          <w:sz w:val="28"/>
        </w:rPr>
        <w:t xml:space="preserve">товаров, работ, услуг для </w:t>
      </w:r>
      <w:r>
        <w:rPr>
          <w:color w:val="000000"/>
          <w:sz w:val="28"/>
        </w:rPr>
        <w:t>обеспечения муниципальных нужд</w:t>
      </w:r>
      <w:r>
        <w:rPr>
          <w:color w:val="000000"/>
          <w:sz w:val="28"/>
        </w:rPr>
        <w:t xml:space="preserve"> Администрации Зимовниковского сельского поселения</w:t>
      </w:r>
      <w:r>
        <w:rPr>
          <w:color w:val="000000"/>
          <w:sz w:val="28"/>
        </w:rPr>
        <w:t xml:space="preserve">»  </w:t>
      </w:r>
    </w:p>
    <w:p w14:paraId="1B000000">
      <w:pPr>
        <w:pStyle w:val="Style_3"/>
        <w:ind w:firstLine="708" w:left="0"/>
        <w:jc w:val="both"/>
        <w:rPr>
          <w:sz w:val="28"/>
        </w:rPr>
      </w:pPr>
      <w:r>
        <w:rPr>
          <w:sz w:val="28"/>
        </w:rPr>
        <w:t xml:space="preserve">4.Настоящее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вступает в силу </w:t>
      </w:r>
      <w:r>
        <w:rPr>
          <w:spacing w:val="-4"/>
          <w:sz w:val="28"/>
        </w:rPr>
        <w:t>со дня его подписания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5.Контроль исполнения настоящего постановления оставляю за собой.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tabs>
          <w:tab w:leader="none" w:pos="7088" w:val="left"/>
        </w:tabs>
        <w:ind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Глава </w:t>
      </w:r>
      <w:r>
        <w:rPr>
          <w:color w:val="000000"/>
          <w:sz w:val="28"/>
          <w:highlight w:val="white"/>
        </w:rPr>
        <w:t xml:space="preserve">Администрации </w:t>
      </w:r>
    </w:p>
    <w:p w14:paraId="21000000">
      <w:pPr>
        <w:tabs>
          <w:tab w:leader="none" w:pos="7088" w:val="left"/>
        </w:tabs>
        <w:ind/>
        <w:jc w:val="both"/>
        <w:rPr>
          <w:sz w:val="28"/>
        </w:rPr>
      </w:pPr>
      <w:r>
        <w:rPr>
          <w:color w:val="000000"/>
          <w:sz w:val="28"/>
          <w:highlight w:val="white"/>
        </w:rPr>
        <w:t>Зимовниковского сельского поселения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А</w:t>
      </w:r>
      <w:r>
        <w:rPr>
          <w:sz w:val="28"/>
        </w:rPr>
        <w:t>.В. Мартыненко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18"/>
        </w:rPr>
      </w:pPr>
    </w:p>
    <w:p w14:paraId="3B000000">
      <w:pPr>
        <w:ind/>
        <w:jc w:val="both"/>
        <w:rPr>
          <w:sz w:val="18"/>
        </w:rPr>
      </w:pPr>
    </w:p>
    <w:p w14:paraId="3C000000">
      <w:pPr>
        <w:ind/>
        <w:jc w:val="both"/>
        <w:rPr>
          <w:sz w:val="18"/>
        </w:rPr>
      </w:pPr>
    </w:p>
    <w:p w14:paraId="3D000000">
      <w:pPr>
        <w:ind/>
        <w:jc w:val="both"/>
        <w:rPr>
          <w:sz w:val="18"/>
        </w:rPr>
      </w:pPr>
    </w:p>
    <w:p w14:paraId="3E000000">
      <w:pPr>
        <w:ind/>
        <w:jc w:val="both"/>
        <w:rPr>
          <w:sz w:val="18"/>
        </w:rPr>
      </w:pPr>
    </w:p>
    <w:p w14:paraId="3F000000">
      <w:pPr>
        <w:ind/>
        <w:jc w:val="both"/>
        <w:rPr>
          <w:sz w:val="18"/>
        </w:rPr>
      </w:pPr>
    </w:p>
    <w:p w14:paraId="40000000">
      <w:pPr>
        <w:ind/>
        <w:jc w:val="both"/>
        <w:rPr>
          <w:sz w:val="18"/>
        </w:rPr>
      </w:pPr>
    </w:p>
    <w:p w14:paraId="41000000">
      <w:pPr>
        <w:ind/>
        <w:jc w:val="both"/>
        <w:rPr>
          <w:sz w:val="18"/>
        </w:rPr>
      </w:pPr>
    </w:p>
    <w:p w14:paraId="42000000">
      <w:pPr>
        <w:ind/>
        <w:jc w:val="both"/>
        <w:rPr>
          <w:sz w:val="18"/>
        </w:rPr>
      </w:pPr>
    </w:p>
    <w:p w14:paraId="43000000">
      <w:pPr>
        <w:ind/>
        <w:jc w:val="both"/>
        <w:rPr>
          <w:sz w:val="18"/>
        </w:rPr>
      </w:pPr>
    </w:p>
    <w:p w14:paraId="44000000">
      <w:pPr>
        <w:ind/>
        <w:jc w:val="both"/>
        <w:rPr>
          <w:sz w:val="18"/>
        </w:rPr>
      </w:pPr>
    </w:p>
    <w:p w14:paraId="45000000">
      <w:pPr>
        <w:ind/>
        <w:jc w:val="both"/>
        <w:rPr>
          <w:sz w:val="18"/>
        </w:rPr>
      </w:pPr>
    </w:p>
    <w:p w14:paraId="46000000">
      <w:pPr>
        <w:ind/>
        <w:jc w:val="both"/>
        <w:rPr>
          <w:sz w:val="18"/>
        </w:rPr>
      </w:pPr>
      <w:r>
        <w:rPr>
          <w:sz w:val="18"/>
        </w:rPr>
        <w:t xml:space="preserve">Постановление вносит: </w:t>
      </w:r>
    </w:p>
    <w:p w14:paraId="47000000">
      <w:pPr>
        <w:ind/>
        <w:jc w:val="both"/>
        <w:rPr>
          <w:sz w:val="18"/>
        </w:rPr>
      </w:pPr>
      <w:r>
        <w:rPr>
          <w:sz w:val="18"/>
        </w:rPr>
        <w:t xml:space="preserve">Сектор экономики и финансов </w:t>
      </w:r>
    </w:p>
    <w:p w14:paraId="48000000">
      <w:pPr>
        <w:ind/>
        <w:jc w:val="both"/>
        <w:rPr>
          <w:sz w:val="18"/>
        </w:rPr>
      </w:pPr>
      <w:r>
        <w:rPr>
          <w:sz w:val="18"/>
        </w:rPr>
        <w:t xml:space="preserve">Администрации Зимовниковского сельского поселения </w:t>
      </w:r>
    </w:p>
    <w:p w14:paraId="49000000">
      <w:pPr>
        <w:ind/>
        <w:jc w:val="both"/>
        <w:rPr>
          <w:sz w:val="18"/>
        </w:rPr>
      </w:pPr>
    </w:p>
    <w:p w14:paraId="4A000000">
      <w:pPr>
        <w:ind/>
        <w:jc w:val="both"/>
        <w:rPr>
          <w:sz w:val="18"/>
        </w:rPr>
      </w:pPr>
    </w:p>
    <w:tbl>
      <w:tblPr>
        <w:tblStyle w:val="Style_4"/>
        <w:tblLayout w:type="fixed"/>
      </w:tblPr>
      <w:tblGrid>
        <w:gridCol w:w="4361"/>
        <w:gridCol w:w="5245"/>
      </w:tblGrid>
      <w:tr>
        <w:tc>
          <w:tcPr>
            <w:tcW w:type="dxa" w:w="4361"/>
            <w:shd w:fill="auto" w:val="clear"/>
          </w:tcPr>
          <w:p w14:paraId="4B000000">
            <w:pPr>
              <w:ind/>
              <w:jc w:val="right"/>
            </w:pPr>
          </w:p>
        </w:tc>
        <w:tc>
          <w:tcPr>
            <w:tcW w:type="dxa" w:w="5245"/>
            <w:shd w:fill="auto" w:val="clear"/>
          </w:tcPr>
          <w:p w14:paraId="4C000000">
            <w:pPr>
              <w:ind/>
              <w:jc w:val="right"/>
            </w:pPr>
            <w:r>
              <w:t>Приложение №</w:t>
            </w:r>
            <w:r>
              <w:t> </w:t>
            </w:r>
            <w:r>
              <w:t>1</w:t>
            </w:r>
          </w:p>
          <w:p w14:paraId="4D000000">
            <w:pPr>
              <w:ind/>
              <w:jc w:val="right"/>
            </w:pPr>
            <w:r>
              <w:t>к постановлению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Администрации Зимовниковского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сельского поселения</w:t>
            </w:r>
            <w:r>
              <w:t xml:space="preserve"> </w:t>
            </w:r>
          </w:p>
          <w:p w14:paraId="4E000000">
            <w:pPr>
              <w:ind/>
              <w:jc w:val="right"/>
            </w:pPr>
            <w:r>
              <w:t>от 15.11.2023 №438</w:t>
            </w:r>
          </w:p>
        </w:tc>
      </w:tr>
    </w:tbl>
    <w:p w14:paraId="4F000000">
      <w:pPr>
        <w:ind/>
        <w:jc w:val="center"/>
      </w:pPr>
    </w:p>
    <w:p w14:paraId="50000000">
      <w:pPr>
        <w:ind/>
        <w:jc w:val="center"/>
        <w:rPr>
          <w:sz w:val="28"/>
        </w:rPr>
      </w:pPr>
    </w:p>
    <w:p w14:paraId="51000000">
      <w:pPr>
        <w:pStyle w:val="Style_1"/>
        <w:ind/>
        <w:jc w:val="center"/>
        <w:rPr>
          <w:b w:val="1"/>
        </w:rPr>
      </w:pPr>
      <w:r>
        <w:rPr>
          <w:b w:val="1"/>
        </w:rPr>
        <w:t>Состав</w:t>
      </w:r>
    </w:p>
    <w:p w14:paraId="52000000">
      <w:pPr>
        <w:pStyle w:val="Style_1"/>
        <w:ind/>
        <w:jc w:val="center"/>
        <w:rPr>
          <w:b w:val="1"/>
        </w:rPr>
      </w:pPr>
      <w:r>
        <w:rPr>
          <w:b w:val="1"/>
        </w:rPr>
        <w:t xml:space="preserve">комиссии по осуществлению закупок товаров, работ, услуг для обеспечения муниципальных нужд </w:t>
      </w:r>
      <w:r>
        <w:rPr>
          <w:b w:val="1"/>
          <w:color w:val="000000"/>
          <w:highlight w:val="white"/>
        </w:rPr>
        <w:t>Администрации Зимовниковского сельского поселения</w:t>
      </w:r>
    </w:p>
    <w:p w14:paraId="53000000">
      <w:pPr>
        <w:pStyle w:val="Style_1"/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977"/>
        <w:gridCol w:w="3544"/>
        <w:gridCol w:w="2410"/>
      </w:tblGrid>
      <w:tr>
        <w:trPr>
          <w:trHeight w:hRule="atLeast" w:val="128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 в комиссии</w:t>
            </w:r>
          </w:p>
        </w:tc>
      </w:tr>
      <w:tr>
        <w:trPr>
          <w:trHeight w:hRule="atLeast" w:val="128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Мартыненко Александр Васильевич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Зимовниковского сельского поселения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 xml:space="preserve">Елисеенко Владимир Тимофеевич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Администрации Зимовниковского сельского поселения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  <w:tr>
        <w:trPr>
          <w:trHeight w:hRule="atLeast" w:val="75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Главный специалист по правовой работе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  <w:tr>
        <w:trPr>
          <w:trHeight w:hRule="atLeast" w:val="756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 xml:space="preserve">Грибинюкова Майя Викторовна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Член комиссии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 xml:space="preserve">Усова Елена Сергеевна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экономике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</w:tr>
    </w:tbl>
    <w:p w14:paraId="6C000000">
      <w:pPr>
        <w:ind/>
        <w:jc w:val="both"/>
        <w:rPr>
          <w:sz w:val="28"/>
        </w:rPr>
      </w:pPr>
    </w:p>
    <w:p w14:paraId="6D000000">
      <w:pPr>
        <w:ind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tabs>
          <w:tab w:leader="none" w:pos="7088" w:val="left"/>
        </w:tabs>
        <w:ind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Глава </w:t>
      </w:r>
      <w:r>
        <w:rPr>
          <w:color w:val="000000"/>
          <w:sz w:val="28"/>
          <w:highlight w:val="white"/>
        </w:rPr>
        <w:t xml:space="preserve">Администрации </w:t>
      </w:r>
    </w:p>
    <w:p w14:paraId="70000000">
      <w:pPr>
        <w:tabs>
          <w:tab w:leader="none" w:pos="7088" w:val="left"/>
        </w:tabs>
        <w:ind/>
        <w:jc w:val="both"/>
        <w:rPr>
          <w:sz w:val="28"/>
        </w:rPr>
      </w:pPr>
      <w:r>
        <w:rPr>
          <w:color w:val="000000"/>
          <w:sz w:val="28"/>
          <w:highlight w:val="white"/>
        </w:rPr>
        <w:t>Зимовниковского сельского поселения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А.В. Мартыненко</w:t>
      </w:r>
    </w:p>
    <w:p w14:paraId="71000000">
      <w:pPr>
        <w:sectPr>
          <w:pgSz w:h="16840" w:orient="portrait" w:w="11907"/>
          <w:pgMar w:bottom="1134" w:footer="720" w:gutter="0" w:header="1440" w:left="1701" w:right="567" w:top="1134"/>
        </w:sectPr>
      </w:pPr>
    </w:p>
    <w:tbl>
      <w:tblPr>
        <w:tblStyle w:val="Style_4"/>
        <w:tblInd w:type="dxa" w:w="-34"/>
        <w:tblLayout w:type="fixed"/>
      </w:tblPr>
      <w:tblGrid>
        <w:gridCol w:w="4395"/>
        <w:gridCol w:w="5386"/>
      </w:tblGrid>
      <w:tr>
        <w:tc>
          <w:tcPr>
            <w:tcW w:type="dxa" w:w="4395"/>
          </w:tcPr>
          <w:p w14:paraId="72000000">
            <w:pPr>
              <w:widowControl w:val="1"/>
              <w:ind/>
            </w:pPr>
          </w:p>
        </w:tc>
        <w:tc>
          <w:tcPr>
            <w:tcW w:type="dxa" w:w="5386"/>
          </w:tcPr>
          <w:p w14:paraId="73000000">
            <w:pPr>
              <w:ind/>
              <w:jc w:val="right"/>
            </w:pPr>
            <w:r>
              <w:t>Приложение №</w:t>
            </w:r>
            <w:r>
              <w:t> </w:t>
            </w:r>
            <w:r>
              <w:t>2</w:t>
            </w:r>
          </w:p>
          <w:p w14:paraId="74000000">
            <w:pPr>
              <w:ind/>
              <w:jc w:val="right"/>
              <w:rPr>
                <w:color w:val="000000"/>
                <w:highlight w:val="white"/>
              </w:rPr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rPr>
                <w:color w:val="000000"/>
                <w:highlight w:val="white"/>
              </w:rPr>
              <w:t>Администрации Зимовниковского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сельского поселения</w:t>
            </w:r>
            <w:r>
              <w:t xml:space="preserve"> </w:t>
            </w:r>
          </w:p>
          <w:p w14:paraId="75000000">
            <w:pPr>
              <w:ind/>
              <w:jc w:val="right"/>
            </w:pPr>
            <w:r>
              <w:t>от 15.11.2023 №438</w:t>
            </w:r>
          </w:p>
        </w:tc>
      </w:tr>
    </w:tbl>
    <w:p w14:paraId="76000000">
      <w:pPr>
        <w:ind w:firstLine="567" w:left="0"/>
        <w:jc w:val="center"/>
        <w:rPr>
          <w:sz w:val="28"/>
        </w:rPr>
      </w:pPr>
    </w:p>
    <w:p w14:paraId="77000000">
      <w:pPr>
        <w:ind w:firstLine="567" w:left="0"/>
        <w:jc w:val="center"/>
        <w:rPr>
          <w:sz w:val="28"/>
        </w:rPr>
      </w:pPr>
    </w:p>
    <w:p w14:paraId="78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79000000">
      <w:pPr>
        <w:pStyle w:val="Style_1"/>
        <w:ind/>
        <w:jc w:val="center"/>
        <w:rPr>
          <w:b w:val="1"/>
        </w:rPr>
      </w:pPr>
      <w:r>
        <w:rPr>
          <w:b w:val="1"/>
        </w:rPr>
        <w:t>о комиссии по осуществлению закупок товаров, работ, услуг для обеспечения муниципальных нужд</w:t>
      </w:r>
      <w:r>
        <w:rPr>
          <w:b w:val="1"/>
        </w:rPr>
        <w:t xml:space="preserve"> </w:t>
      </w:r>
      <w:r>
        <w:rPr>
          <w:b w:val="1"/>
          <w:color w:val="000000"/>
          <w:highlight w:val="white"/>
        </w:rPr>
        <w:t>Администрации Зимовниковского сельского поселения</w:t>
      </w:r>
      <w:r>
        <w:rPr>
          <w:b w:val="1"/>
        </w:rPr>
        <w:t xml:space="preserve"> </w:t>
      </w:r>
      <w:r>
        <w:rPr>
          <w:b w:val="1"/>
        </w:rPr>
        <w:t>(далее по тексту - Положение)</w:t>
      </w:r>
    </w:p>
    <w:p w14:paraId="7A000000">
      <w:pPr>
        <w:ind w:firstLine="567" w:left="0"/>
        <w:jc w:val="center"/>
        <w:rPr>
          <w:sz w:val="28"/>
        </w:rPr>
      </w:pPr>
    </w:p>
    <w:p w14:paraId="7B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1. Основные положения.</w:t>
      </w:r>
    </w:p>
    <w:p w14:paraId="7C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Настоящее Положение определяет цели, задачи, функции, полномочия и порядок деятельности комиссии </w:t>
      </w:r>
      <w:r>
        <w:rPr>
          <w:rFonts w:ascii="Times New Roman" w:hAnsi="Times New Roman"/>
          <w:sz w:val="28"/>
        </w:rPr>
        <w:t xml:space="preserve">по осуществлению закупок товаров, работ, услуг для обеспечения муниципальных нужд </w:t>
      </w:r>
      <w:r>
        <w:rPr>
          <w:rFonts w:ascii="Times New Roman" w:hAnsi="Times New Roman"/>
          <w:color w:val="000000"/>
          <w:sz w:val="28"/>
          <w:highlight w:val="white"/>
        </w:rPr>
        <w:t>Администрации Зимовниковского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- комиссия) путем проведения </w:t>
      </w:r>
      <w:r>
        <w:rPr>
          <w:rFonts w:ascii="Times New Roman" w:hAnsi="Times New Roman"/>
          <w:sz w:val="28"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14:paraId="7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1.2. Основные понятия:</w:t>
      </w:r>
    </w:p>
    <w:p w14:paraId="7E000000">
      <w:pPr>
        <w:ind w:firstLine="540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- определение поставщика</w:t>
      </w:r>
      <w:r>
        <w:rPr>
          <w:color w:val="000000"/>
          <w:sz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"consultantplus://offline/ref=283FD4A01AC365821F3B59C79E706CEFA41B2AD0D31321B99CF7C34A4CF9F7L"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05.04.2013 N 44-ФЗ «</w:t>
      </w:r>
      <w:r>
        <w:rPr>
          <w:color w:val="000000"/>
          <w:sz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</w:rPr>
        <w:t>арственных и муниципальных нужд»</w:t>
      </w:r>
      <w:r>
        <w:rPr>
          <w:color w:val="000000"/>
          <w:sz w:val="28"/>
        </w:rPr>
        <w:t xml:space="preserve">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14:paraId="7F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государственный заказчик</w:t>
      </w:r>
      <w:r>
        <w:rPr>
          <w:sz w:val="28"/>
        </w:rPr>
        <w:t xml:space="preserve"> - государственный орган (в том числе орган государственной власти), Государственная</w:t>
      </w:r>
      <w:r>
        <w:rPr>
          <w:sz w:val="28"/>
        </w:rPr>
        <w:t xml:space="preserve"> корпорация по атомной энергии «</w:t>
      </w:r>
      <w:r>
        <w:rPr>
          <w:sz w:val="28"/>
        </w:rPr>
        <w:t>Росатом</w:t>
      </w:r>
      <w:r>
        <w:rPr>
          <w:sz w:val="28"/>
        </w:rPr>
        <w:t>»</w:t>
      </w:r>
      <w:r>
        <w:rPr>
          <w:sz w:val="28"/>
        </w:rPr>
        <w:t xml:space="preserve">, Государственная корпорация по космической деятельности </w:t>
      </w:r>
      <w:r>
        <w:rPr>
          <w:sz w:val="28"/>
        </w:rPr>
        <w:t>«</w:t>
      </w:r>
      <w:r>
        <w:rPr>
          <w:sz w:val="28"/>
        </w:rPr>
        <w:t>Роскосмос</w:t>
      </w:r>
      <w:r>
        <w:rPr>
          <w:sz w:val="28"/>
        </w:rPr>
        <w:t>»</w:t>
      </w:r>
      <w:r>
        <w:rPr>
          <w:sz w:val="28"/>
        </w:rPr>
        <w:t xml:space="preserve">, публично-правовая компания </w:t>
      </w:r>
      <w:r>
        <w:rPr>
          <w:sz w:val="28"/>
        </w:rPr>
        <w:t>«</w:t>
      </w:r>
      <w:r>
        <w:rPr>
          <w:sz w:val="28"/>
        </w:rPr>
        <w:t>Единый заказчик в сфере строительства</w:t>
      </w:r>
      <w:r>
        <w:rPr>
          <w:sz w:val="28"/>
        </w:rPr>
        <w:t>»</w:t>
      </w:r>
      <w:r>
        <w:rPr>
          <w:sz w:val="28"/>
        </w:rPr>
        <w:t>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закупки;</w:t>
      </w:r>
    </w:p>
    <w:p w14:paraId="80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муниципальный заказчик</w:t>
      </w:r>
      <w:r>
        <w:rPr>
          <w:sz w:val="28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14:paraId="81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заказчик</w:t>
      </w:r>
      <w:r>
        <w:rPr>
          <w:sz w:val="28"/>
        </w:rPr>
        <w:t xml:space="preserve"> - государственный или муниципальный заказчик либо в соответствии с частями 1 и 2.1 статьи 15 </w:t>
      </w:r>
      <w:r>
        <w:rPr>
          <w:color w:val="000000"/>
          <w:sz w:val="28"/>
        </w:rPr>
        <w:t>Закона о контрактной системе</w:t>
      </w:r>
      <w:r>
        <w:rPr>
          <w:sz w:val="28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14:paraId="82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 w:val="1"/>
          <w:sz w:val="28"/>
        </w:rPr>
        <w:t>участник закупки</w:t>
      </w:r>
      <w:r>
        <w:rPr>
          <w:sz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предпринимателя;</w:t>
      </w:r>
    </w:p>
    <w:p w14:paraId="83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открытый конкурентный способ определения поставщика</w:t>
      </w:r>
      <w:r>
        <w:rPr>
          <w:sz w:val="28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14:paraId="84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закрытый конкурентный способ определения поставщика</w:t>
      </w:r>
      <w:r>
        <w:rPr>
          <w:sz w:val="28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</w:t>
      </w:r>
      <w:r>
        <w:rPr>
          <w:sz w:val="28"/>
        </w:rPr>
        <w:t>г, являющихся объектами закупок;</w:t>
      </w:r>
    </w:p>
    <w:p w14:paraId="85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государственный контракт, муниципальный контракт</w:t>
      </w:r>
      <w:r>
        <w:rPr>
          <w:sz w:val="28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14:paraId="86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540" w:left="0"/>
        <w:jc w:val="both"/>
        <w:rPr>
          <w:sz w:val="28"/>
        </w:rPr>
      </w:pPr>
      <w:r>
        <w:rPr>
          <w:b w:val="1"/>
          <w:sz w:val="28"/>
        </w:rPr>
        <w:t>- контракт</w:t>
      </w:r>
      <w:r>
        <w:rPr>
          <w:sz w:val="28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>
        <w:rPr>
          <w:color w:val="000000"/>
          <w:sz w:val="28"/>
        </w:rPr>
        <w:t>Закона о контрактной системе</w:t>
      </w:r>
      <w:r>
        <w:rPr>
          <w:sz w:val="28"/>
        </w:rPr>
        <w:t>.</w:t>
      </w:r>
    </w:p>
    <w:p w14:paraId="8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1.3. Процедуры по определению поставщиков (подрядчиков, исполнителей) проводятся самим заказчиком</w:t>
      </w:r>
      <w:r>
        <w:rPr>
          <w:color w:val="000000"/>
          <w:sz w:val="28"/>
        </w:rPr>
        <w:t xml:space="preserve"> в соответствии с нормами Закона о контрактной системе</w:t>
      </w:r>
      <w:r>
        <w:rPr>
          <w:color w:val="000000"/>
          <w:sz w:val="28"/>
        </w:rPr>
        <w:t>.</w:t>
      </w:r>
    </w:p>
    <w:p w14:paraId="88000000">
      <w:pPr>
        <w:pStyle w:val="Style_5"/>
        <w:ind w:firstLine="54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1.4.</w:t>
      </w:r>
      <w:r>
        <w:t xml:space="preserve"> </w:t>
      </w:r>
      <w:r>
        <w:rPr>
          <w:rFonts w:ascii="Times New Roman" w:hAnsi="Times New Roman"/>
          <w:sz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>
        <w:rPr>
          <w:rFonts w:ascii="Times New Roman" w:hAnsi="Times New Roman"/>
          <w:sz w:val="28"/>
          <w:highlight w:val="white"/>
        </w:rPr>
        <w:t>.</w:t>
      </w:r>
    </w:p>
    <w:p w14:paraId="89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контрактной системе</w:t>
      </w:r>
      <w:r>
        <w:rPr>
          <w:rFonts w:ascii="Times New Roman" w:hAnsi="Times New Roman"/>
          <w:sz w:val="28"/>
        </w:rPr>
        <w:t>.</w:t>
      </w:r>
    </w:p>
    <w:p w14:paraId="8A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14:paraId="8B000000">
      <w:pPr>
        <w:ind w:firstLine="540" w:left="0"/>
        <w:jc w:val="both"/>
        <w:rPr>
          <w:color w:val="000000"/>
          <w:sz w:val="28"/>
        </w:rPr>
      </w:pPr>
    </w:p>
    <w:p w14:paraId="8C000000">
      <w:pPr>
        <w:ind/>
        <w:jc w:val="center"/>
        <w:outlineLvl w:val="0"/>
        <w:rPr>
          <w:color w:val="000000"/>
          <w:sz w:val="28"/>
        </w:rPr>
      </w:pPr>
      <w:bookmarkStart w:id="1" w:name="Par36"/>
      <w:bookmarkEnd w:id="1"/>
      <w:r>
        <w:rPr>
          <w:b w:val="1"/>
          <w:color w:val="000000"/>
          <w:sz w:val="28"/>
        </w:rPr>
        <w:t>2. Правовое регулирование</w:t>
      </w:r>
    </w:p>
    <w:p w14:paraId="8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омиссия в процессе своей деятельности руководствуется Бюджетным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"consultantplus://offline/ref=283FD4A01AC365821F3B59C79E706CEFA41A25D9D91C21B99CF7C34A4CF9F7L"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кодексом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Российской Федерации, Гражданским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"consultantplus://offline/ref=283FD4A01AC365821F3B59C79E706CEFA41B2ED9D51221B99CF7C34A4CF9F7L"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кодексом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Российской Федерации,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"consultantplus://offline/ref=283FD4A01AC365821F3B59C79E706CEFA41B2AD0D31321B99CF7C34A4CF9F7L"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 контрактной системе, Федеральным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"consultantplus://offline/ref=283FD4A01AC365821F3B59C79E706CEFA41B2AD0D71121B99CF7C34A4CF9F7L"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законом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26.07.2006 N 135-ФЗ «О защите конкуренции»</w:t>
      </w:r>
      <w:r>
        <w:rPr>
          <w:color w:val="000000"/>
          <w:sz w:val="28"/>
        </w:rPr>
        <w:t xml:space="preserve">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14:paraId="8E000000">
      <w:pPr>
        <w:ind w:firstLine="540" w:left="0"/>
        <w:jc w:val="both"/>
        <w:rPr>
          <w:color w:val="000000"/>
          <w:sz w:val="28"/>
        </w:rPr>
      </w:pPr>
    </w:p>
    <w:p w14:paraId="8F000000">
      <w:pPr>
        <w:ind/>
        <w:jc w:val="center"/>
        <w:outlineLvl w:val="0"/>
        <w:rPr>
          <w:color w:val="000000"/>
          <w:sz w:val="28"/>
        </w:rPr>
      </w:pPr>
      <w:bookmarkStart w:id="2" w:name="Par40"/>
      <w:bookmarkEnd w:id="2"/>
      <w:r>
        <w:rPr>
          <w:b w:val="1"/>
          <w:color w:val="000000"/>
          <w:sz w:val="28"/>
        </w:rPr>
        <w:t>3. Цели создания и принципы работы комиссии</w:t>
      </w:r>
    </w:p>
    <w:p w14:paraId="9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3.1.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омиссия создается в целях </w:t>
      </w:r>
      <w:r>
        <w:rPr>
          <w:color w:val="000000"/>
          <w:sz w:val="28"/>
        </w:rPr>
        <w:t xml:space="preserve">определения поставщиков (подрядчиков, исполнителей) </w:t>
      </w:r>
      <w:r>
        <w:rPr>
          <w:color w:val="000000"/>
          <w:sz w:val="28"/>
        </w:rPr>
        <w:t>за исключением осуществления закупки у единственного поставщика (подрядчика, исполнителя)</w:t>
      </w:r>
      <w:r>
        <w:rPr>
          <w:color w:val="000000"/>
          <w:sz w:val="28"/>
        </w:rPr>
        <w:t>.</w:t>
      </w:r>
    </w:p>
    <w:p w14:paraId="9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 В своей деятельности комиссия руководствуется следующими принципами.</w:t>
      </w:r>
    </w:p>
    <w:p w14:paraId="9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9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9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9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9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97000000">
      <w:pPr>
        <w:ind w:firstLine="540" w:left="0"/>
        <w:jc w:val="both"/>
        <w:rPr>
          <w:color w:val="000000"/>
          <w:sz w:val="28"/>
        </w:rPr>
      </w:pPr>
    </w:p>
    <w:p w14:paraId="98000000">
      <w:pPr>
        <w:ind/>
        <w:jc w:val="center"/>
        <w:outlineLvl w:val="0"/>
        <w:rPr>
          <w:b w:val="1"/>
          <w:color w:val="000000"/>
          <w:sz w:val="28"/>
        </w:rPr>
      </w:pPr>
      <w:bookmarkStart w:id="3" w:name="Par50"/>
      <w:bookmarkEnd w:id="3"/>
    </w:p>
    <w:p w14:paraId="99000000">
      <w:pPr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4. Функции комиссии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при проведении открытых конкурентных способов закупок</w:t>
      </w:r>
    </w:p>
    <w:p w14:paraId="9A000000">
      <w:pPr>
        <w:ind/>
        <w:jc w:val="center"/>
        <w:outlineLvl w:val="0"/>
        <w:rPr>
          <w:color w:val="000000"/>
          <w:sz w:val="28"/>
        </w:rPr>
      </w:pPr>
    </w:p>
    <w:p w14:paraId="9B000000">
      <w:pPr>
        <w:ind w:firstLine="540" w:left="0"/>
        <w:jc w:val="both"/>
        <w:rPr>
          <w:color w:val="000000"/>
          <w:sz w:val="28"/>
        </w:rPr>
      </w:pPr>
      <w:bookmarkStart w:id="4" w:name="Par52"/>
      <w:bookmarkEnd w:id="4"/>
      <w:r>
        <w:rPr>
          <w:b w:val="1"/>
          <w:color w:val="000000"/>
          <w:sz w:val="28"/>
        </w:rPr>
        <w:t>4.1.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Электронный</w:t>
      </w:r>
      <w:r>
        <w:rPr>
          <w:b w:val="1"/>
          <w:color w:val="000000"/>
          <w:sz w:val="28"/>
        </w:rPr>
        <w:t xml:space="preserve"> конкурс.</w:t>
      </w:r>
      <w:r>
        <w:rPr>
          <w:color w:val="000000"/>
          <w:sz w:val="28"/>
        </w:rPr>
        <w:t xml:space="preserve"> </w:t>
      </w:r>
    </w:p>
    <w:p w14:paraId="9C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осуществлении процедуры определения поставщика (подрядчика, исполнителя) путем проведения </w:t>
      </w:r>
      <w:r>
        <w:rPr>
          <w:color w:val="000000"/>
          <w:sz w:val="28"/>
        </w:rPr>
        <w:t xml:space="preserve">электронного </w:t>
      </w:r>
      <w:r>
        <w:rPr>
          <w:color w:val="000000"/>
          <w:sz w:val="28"/>
        </w:rPr>
        <w:t>конкурса в обязанности комиссии входит следующее.</w:t>
      </w:r>
    </w:p>
    <w:p w14:paraId="9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4.1.1. Члены комиссии не позднее двух рабочих дней (за исключением случая, предусмотренного частью 4 стат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и 48 Закона о контрактной системе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9E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9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14:paraId="A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Члены </w:t>
      </w:r>
      <w:r>
        <w:rPr>
          <w:color w:val="000000"/>
          <w:sz w:val="28"/>
        </w:rPr>
        <w:t>комиссии при рассмотрении первых частей заявок на участие в закупке отклоняют соответствующую заявку в случаях:</w:t>
      </w:r>
    </w:p>
    <w:p w14:paraId="A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14:paraId="A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14:paraId="A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выявления недостоверной информации, содержащейся в первой части заявки на участие в закупке.</w:t>
      </w:r>
    </w:p>
    <w:p w14:paraId="A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4.1.3. Члены комиссии 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</w:t>
      </w:r>
      <w:r>
        <w:rPr>
          <w:color w:val="000000"/>
          <w:sz w:val="28"/>
        </w:rPr>
        <w:t xml:space="preserve"> 48 Закона о контрактной системе</w:t>
      </w:r>
      <w:r>
        <w:rPr>
          <w:color w:val="000000"/>
          <w:sz w:val="28"/>
        </w:rPr>
        <w:t>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</w:p>
    <w:p w14:paraId="A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A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14:paraId="A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14:paraId="A8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14:paraId="A9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14:paraId="AA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14:paraId="AB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предусмотренных нормативными правовыми актами, принятыми в соответствии со статьей 14 </w:t>
      </w:r>
      <w:r>
        <w:rPr>
          <w:color w:val="000000"/>
          <w:sz w:val="28"/>
        </w:rPr>
        <w:t xml:space="preserve">Закона о контрактной системе </w:t>
      </w:r>
      <w:r>
        <w:rPr>
          <w:color w:val="000000"/>
          <w:sz w:val="28"/>
        </w:rPr>
        <w:t xml:space="preserve">(за исключением случаев непредставления информации и документов, предусмотренных пунктом 5 части 1 статьи 43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);</w:t>
      </w:r>
    </w:p>
    <w:p w14:paraId="AC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непредставления информации и документов, предусмотренных пунктом 5 части 1 статьи 43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, если такие документы предусмотрены нормативными правовыми актами, принятыми в соответствии с частью 3 статьи 14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 (в случае установления в соответствии со статьей 14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14:paraId="A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6) выявления отнесения участника закупки к организациям, предусмотренным пунктом 4 статьи 2 Федерального закона от 4 июня 2018 года </w:t>
      </w:r>
      <w:r>
        <w:rPr>
          <w:color w:val="000000"/>
          <w:sz w:val="28"/>
        </w:rPr>
        <w:t>№127-ФЗ «</w:t>
      </w:r>
      <w:r>
        <w:rPr>
          <w:color w:val="000000"/>
          <w:sz w:val="28"/>
        </w:rPr>
        <w:t>О мерах воздействия (противодействия) на недружественные действия Соединенных Штатов Америки и иных иностранных государств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14:paraId="AE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предусмотренных частью 6 статьи 45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;</w:t>
      </w:r>
    </w:p>
    <w:p w14:paraId="A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8) выявления недостоверной информации, содержащейся в заявке на участие в закупке;</w:t>
      </w:r>
    </w:p>
    <w:p w14:paraId="B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 указания информации о предложении участника закупки, предусмотренном пунктом 3 или пунктом 4 части 1 статьи 43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.</w:t>
      </w:r>
    </w:p>
    <w:p w14:paraId="B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14:paraId="B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14:paraId="B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</w:t>
      </w:r>
      <w:r>
        <w:rPr>
          <w:color w:val="000000"/>
          <w:sz w:val="28"/>
        </w:rPr>
        <w:t xml:space="preserve">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</w:t>
      </w:r>
      <w:r>
        <w:rPr>
          <w:color w:val="000000"/>
          <w:sz w:val="28"/>
        </w:rPr>
        <w:t>такие же условия.</w:t>
      </w:r>
    </w:p>
    <w:p w14:paraId="B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4.1.6. Действия, предусмотренные частью 11 статьи 48</w:t>
      </w:r>
      <w:r>
        <w:t xml:space="preserve"> </w:t>
      </w:r>
      <w:r>
        <w:rPr>
          <w:color w:val="000000"/>
          <w:sz w:val="28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>
        <w:t xml:space="preserve"> </w:t>
      </w:r>
      <w:r>
        <w:rPr>
          <w:color w:val="000000"/>
          <w:sz w:val="28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14:paraId="B5000000">
      <w:pPr>
        <w:ind w:firstLine="540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4.2. Электронный аукцион.</w:t>
      </w:r>
      <w:r>
        <w:rPr>
          <w:color w:val="000000"/>
          <w:sz w:val="28"/>
        </w:rPr>
        <w:t xml:space="preserve"> </w:t>
      </w:r>
    </w:p>
    <w:p w14:paraId="B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B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4.2.1. Члены</w:t>
      </w:r>
      <w:r>
        <w:rPr>
          <w:color w:val="000000"/>
          <w:sz w:val="28"/>
        </w:rPr>
        <w:t xml:space="preserve"> комиссии н</w:t>
      </w:r>
      <w:r>
        <w:rPr>
          <w:color w:val="000000"/>
          <w:sz w:val="28"/>
        </w:rPr>
        <w:t>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14:paraId="B8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</w:t>
      </w:r>
      <w:r>
        <w:rPr>
          <w:color w:val="000000"/>
          <w:sz w:val="28"/>
        </w:rPr>
        <w:t xml:space="preserve"> 49 Закона о контрактной системе</w:t>
      </w:r>
      <w:r>
        <w:rPr>
          <w:color w:val="000000"/>
          <w:sz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;</w:t>
      </w:r>
    </w:p>
    <w:p w14:paraId="B9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на основании информации, содержащейся в протоколе подачи ценовых предложений, а также результатов рассмотрени</w:t>
      </w:r>
      <w:r>
        <w:rPr>
          <w:color w:val="000000"/>
          <w:sz w:val="28"/>
        </w:rPr>
        <w:t>я, предусмотренного подпунктом «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</w:t>
      </w:r>
      <w:r>
        <w:rPr>
          <w:color w:val="000000"/>
          <w:sz w:val="28"/>
        </w:rPr>
        <w:t xml:space="preserve"> 49 Закона о контрактной системе)</w:t>
      </w:r>
      <w:r>
        <w:rPr>
          <w:color w:val="000000"/>
          <w:sz w:val="28"/>
        </w:rPr>
        <w:t>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</w:t>
      </w:r>
      <w:r>
        <w:rPr>
          <w:color w:val="000000"/>
          <w:sz w:val="28"/>
        </w:rPr>
        <w:t xml:space="preserve"> 49 Закона о контрактной системе</w:t>
      </w:r>
      <w:r>
        <w:rPr>
          <w:color w:val="000000"/>
          <w:sz w:val="28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. Заявке на участие в закупке победителя определения поставщика (подрядчика, исполнит</w:t>
      </w:r>
      <w:r>
        <w:rPr>
          <w:color w:val="000000"/>
          <w:sz w:val="28"/>
        </w:rPr>
        <w:t>еля) присваивается первый номер.</w:t>
      </w:r>
    </w:p>
    <w:p w14:paraId="BA000000">
      <w:pPr>
        <w:ind w:firstLine="540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Электронный запрос котировок.</w:t>
      </w:r>
      <w:r>
        <w:rPr>
          <w:color w:val="000000"/>
          <w:sz w:val="28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14:paraId="BB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4.3.1. Члены </w:t>
      </w:r>
      <w:r>
        <w:rPr>
          <w:color w:val="000000"/>
          <w:sz w:val="28"/>
        </w:rPr>
        <w:t>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BC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</w:t>
      </w:r>
      <w:r>
        <w:rPr>
          <w:color w:val="000000"/>
          <w:sz w:val="28"/>
        </w:rPr>
        <w:t xml:space="preserve"> 50 Закона о контрактной системе</w:t>
      </w:r>
      <w:r>
        <w:rPr>
          <w:color w:val="000000"/>
          <w:sz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;</w:t>
      </w:r>
    </w:p>
    <w:p w14:paraId="B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б) на основании решения, пр</w:t>
      </w:r>
      <w:r>
        <w:rPr>
          <w:color w:val="000000"/>
          <w:sz w:val="28"/>
        </w:rPr>
        <w:t>едусмотренного подпунктом «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, меньший порядковый номер присваивается заявке на участие в закупке, которая пост</w:t>
      </w:r>
      <w:r>
        <w:rPr>
          <w:color w:val="000000"/>
          <w:sz w:val="28"/>
        </w:rPr>
        <w:t>упила ранее других таких заявок.</w:t>
      </w:r>
    </w:p>
    <w:p w14:paraId="BE000000">
      <w:pPr>
        <w:ind w:firstLine="540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4.4. Особенности работы комиссии при проведении </w:t>
      </w:r>
      <w:r>
        <w:rPr>
          <w:b w:val="1"/>
          <w:color w:val="000000"/>
          <w:sz w:val="28"/>
        </w:rPr>
        <w:t>открытых</w:t>
      </w:r>
      <w:r>
        <w:rPr>
          <w:b w:val="1"/>
          <w:color w:val="000000"/>
          <w:sz w:val="28"/>
        </w:rPr>
        <w:t xml:space="preserve"> конкурентн</w:t>
      </w:r>
      <w:r>
        <w:rPr>
          <w:b w:val="1"/>
          <w:color w:val="000000"/>
          <w:sz w:val="28"/>
        </w:rPr>
        <w:t>ых</w:t>
      </w:r>
      <w:r>
        <w:rPr>
          <w:b w:val="1"/>
          <w:color w:val="000000"/>
          <w:sz w:val="28"/>
        </w:rPr>
        <w:t xml:space="preserve"> способ</w:t>
      </w:r>
      <w:r>
        <w:rPr>
          <w:b w:val="1"/>
          <w:color w:val="000000"/>
          <w:sz w:val="28"/>
        </w:rPr>
        <w:t>ов закупок</w:t>
      </w:r>
      <w:r>
        <w:rPr>
          <w:b w:val="1"/>
          <w:color w:val="000000"/>
          <w:sz w:val="28"/>
        </w:rPr>
        <w:t>.</w:t>
      </w:r>
    </w:p>
    <w:p w14:paraId="B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4.4.1. В случае, если </w:t>
      </w:r>
      <w:r>
        <w:rPr>
          <w:color w:val="000000"/>
          <w:sz w:val="28"/>
        </w:rPr>
        <w:t xml:space="preserve">в соответствии с пунктом 1 части 1 статьи 52 Закона о контрактной системе </w:t>
      </w:r>
      <w:r>
        <w:rPr>
          <w:color w:val="000000"/>
          <w:sz w:val="28"/>
        </w:rPr>
        <w:t>электронный конкурс, электронный аукцион признан несостоявшимся</w:t>
      </w:r>
      <w:r>
        <w:rPr>
          <w:color w:val="000000"/>
          <w:sz w:val="28"/>
        </w:rPr>
        <w:t xml:space="preserve">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C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</w:t>
      </w:r>
      <w:r>
        <w:rPr>
          <w:color w:val="000000"/>
          <w:sz w:val="28"/>
        </w:rPr>
        <w:t xml:space="preserve">Закона о контрактной системе </w:t>
      </w:r>
      <w:r>
        <w:rPr>
          <w:color w:val="000000"/>
          <w:sz w:val="28"/>
        </w:rPr>
        <w:t>(в 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</w:p>
    <w:p w14:paraId="C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в</w:t>
      </w:r>
      <w:r>
        <w:rPr>
          <w:color w:val="000000"/>
          <w:sz w:val="28"/>
        </w:rPr>
        <w:t xml:space="preserve">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14:paraId="C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4.4.2. В случае, если </w:t>
      </w:r>
      <w:r>
        <w:rPr>
          <w:color w:val="000000"/>
          <w:sz w:val="28"/>
        </w:rPr>
        <w:t xml:space="preserve">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 xml:space="preserve">члены комиссии </w:t>
      </w:r>
      <w:r>
        <w:rPr>
          <w:color w:val="000000"/>
          <w:sz w:val="28"/>
        </w:rPr>
        <w:t xml:space="preserve">не позднее двух рабочих дней со дня, следующего за днем получения информации и документов в соответствии с пунктом 1 </w:t>
      </w:r>
      <w:r>
        <w:rPr>
          <w:color w:val="000000"/>
          <w:sz w:val="28"/>
        </w:rPr>
        <w:t>части 3 статьи 52 Закона о контрактной системе</w:t>
      </w:r>
      <w:r>
        <w:rPr>
          <w:color w:val="000000"/>
          <w:sz w:val="28"/>
        </w:rPr>
        <w:t>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14:paraId="C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рассматривают информацию и документы, направленные оператором электронной площадки в соответствии с пунктом 1 </w:t>
      </w:r>
      <w:r>
        <w:rPr>
          <w:color w:val="000000"/>
          <w:sz w:val="28"/>
        </w:rPr>
        <w:t>части 3 статьи 52 Закона о контрактной системе</w:t>
      </w:r>
      <w:r>
        <w:rPr>
          <w:color w:val="000000"/>
          <w:sz w:val="28"/>
        </w:rPr>
        <w:t xml:space="preserve">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>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14:paraId="C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оценка по критериям оценки заявок на участие в закупке, установленным в извещении об осуществлении закупки, не</w:t>
      </w:r>
      <w:r>
        <w:rPr>
          <w:color w:val="000000"/>
          <w:sz w:val="28"/>
        </w:rPr>
        <w:t xml:space="preserve"> осуществляются.</w:t>
      </w:r>
    </w:p>
    <w:p w14:paraId="C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4.4.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</w:t>
      </w:r>
      <w:r>
        <w:rPr>
          <w:color w:val="000000"/>
          <w:sz w:val="28"/>
        </w:rPr>
        <w:t>, не осуществляется.</w:t>
      </w:r>
    </w:p>
    <w:p w14:paraId="C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4.4.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При заключении энергосервисного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энергосервисного контракта, предложенных в заявках на участие в конкурсе, </w:t>
      </w:r>
      <w:r>
        <w:rPr>
          <w:color w:val="000000"/>
          <w:sz w:val="28"/>
        </w:rPr>
        <w:t>комиссия</w:t>
      </w:r>
      <w:r>
        <w:rPr>
          <w:color w:val="000000"/>
          <w:sz w:val="28"/>
        </w:rPr>
        <w:t xml:space="preserve"> вместо 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энергосервисного контракта, а также расходов, которые заказчик понесет по энергосервисному контракту. </w:t>
      </w:r>
    </w:p>
    <w:p w14:paraId="C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</w:t>
      </w:r>
      <w:r>
        <w:rPr>
          <w:color w:val="000000"/>
          <w:sz w:val="28"/>
        </w:rPr>
        <w:t>Закона о контрактной системе</w:t>
      </w:r>
      <w:r>
        <w:rPr>
          <w:color w:val="000000"/>
          <w:sz w:val="28"/>
        </w:rPr>
        <w:t xml:space="preserve"> в отношении такого критерия, как цена контракта, с учетом особенностей, установленных статьей</w:t>
      </w:r>
      <w:r>
        <w:rPr>
          <w:color w:val="000000"/>
          <w:sz w:val="28"/>
        </w:rPr>
        <w:t xml:space="preserve"> 108 Закона о контрактной системе</w:t>
      </w:r>
      <w:r>
        <w:rPr>
          <w:color w:val="000000"/>
          <w:sz w:val="28"/>
        </w:rPr>
        <w:t>.</w:t>
      </w:r>
    </w:p>
    <w:p w14:paraId="C8000000">
      <w:pPr>
        <w:ind w:firstLine="540" w:left="0"/>
        <w:jc w:val="both"/>
        <w:rPr>
          <w:color w:val="000000"/>
          <w:sz w:val="28"/>
        </w:rPr>
      </w:pPr>
    </w:p>
    <w:p w14:paraId="C9000000">
      <w:pPr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5. </w:t>
      </w:r>
      <w:r>
        <w:rPr>
          <w:b w:val="1"/>
          <w:color w:val="000000"/>
          <w:sz w:val="28"/>
        </w:rPr>
        <w:t>Особенности работы комиссии при проведении закрыты</w:t>
      </w:r>
      <w:r>
        <w:rPr>
          <w:b w:val="1"/>
          <w:color w:val="000000"/>
          <w:sz w:val="28"/>
        </w:rPr>
        <w:t xml:space="preserve">х </w:t>
      </w:r>
    </w:p>
    <w:p w14:paraId="CA000000">
      <w:pPr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конкурентных способов закупок </w:t>
      </w:r>
    </w:p>
    <w:p w14:paraId="CB000000">
      <w:pPr>
        <w:ind w:firstLine="720" w:left="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5.1. </w:t>
      </w:r>
      <w:r>
        <w:rPr>
          <w:color w:val="000000"/>
          <w:sz w:val="28"/>
        </w:rPr>
        <w:t xml:space="preserve">Решение о создании комиссии при проведении закрытых конкурентных способов закупок принимается заказчиком до начала проведения </w:t>
      </w:r>
      <w:r>
        <w:rPr>
          <w:color w:val="000000"/>
          <w:sz w:val="28"/>
        </w:rPr>
        <w:t xml:space="preserve">такой </w:t>
      </w:r>
      <w:r>
        <w:rPr>
          <w:color w:val="000000"/>
          <w:sz w:val="28"/>
        </w:rPr>
        <w:t>закупки. При этом определяются состав комиссии и порядок ее работы, назначается председатель комиссии.</w:t>
      </w:r>
    </w:p>
    <w:p w14:paraId="CC000000">
      <w:pPr>
        <w:ind w:firstLine="540" w:left="0"/>
        <w:jc w:val="both"/>
        <w:rPr>
          <w:color w:val="000000"/>
          <w:sz w:val="28"/>
        </w:rPr>
      </w:pPr>
    </w:p>
    <w:p w14:paraId="CD000000">
      <w:pPr>
        <w:ind/>
        <w:jc w:val="center"/>
        <w:outlineLvl w:val="0"/>
        <w:rPr>
          <w:color w:val="000000"/>
          <w:sz w:val="28"/>
        </w:rPr>
      </w:pPr>
      <w:bookmarkStart w:id="5" w:name="Par155"/>
      <w:bookmarkEnd w:id="5"/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>. Порядок создания и работы комиссии</w:t>
      </w:r>
    </w:p>
    <w:p w14:paraId="CE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.1.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</w:t>
      </w:r>
      <w:r>
        <w:rPr>
          <w:color w:val="000000"/>
          <w:sz w:val="28"/>
        </w:rPr>
        <w:t>распорядительным документом</w:t>
      </w:r>
      <w:r>
        <w:rPr>
          <w:color w:val="000000"/>
          <w:sz w:val="28"/>
        </w:rPr>
        <w:t xml:space="preserve"> заказчика.</w:t>
      </w:r>
    </w:p>
    <w:p w14:paraId="C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D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Число членов комиссии должно быть </w:t>
      </w:r>
      <w:r>
        <w:rPr>
          <w:color w:val="000000"/>
          <w:sz w:val="28"/>
        </w:rPr>
        <w:t>не менее чем три человека</w:t>
      </w:r>
      <w:r>
        <w:rPr>
          <w:color w:val="000000"/>
          <w:sz w:val="28"/>
        </w:rPr>
        <w:t>.</w:t>
      </w:r>
    </w:p>
    <w:p w14:paraId="D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14:paraId="D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D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.5. </w:t>
      </w:r>
      <w:r>
        <w:rPr>
          <w:color w:val="000000"/>
          <w:sz w:val="28"/>
        </w:rPr>
        <w:t>Членами комиссии не могут быть:</w:t>
      </w:r>
    </w:p>
    <w:p w14:paraId="D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14:paraId="D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 273-ФЗ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 противодействии коррупции»;</w:t>
      </w:r>
    </w:p>
    <w:p w14:paraId="D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D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</w:t>
      </w:r>
      <w:r>
        <w:rPr>
          <w:color w:val="000000"/>
          <w:sz w:val="28"/>
        </w:rPr>
        <w:t>.</w:t>
      </w:r>
    </w:p>
    <w:p w14:paraId="D8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D9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.6. Замена члена комиссии допускается только по решению заказчика.</w:t>
      </w:r>
      <w:r>
        <w:rPr>
          <w:color w:val="000000"/>
          <w:sz w:val="28"/>
        </w:rPr>
        <w:t xml:space="preserve">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14:paraId="DA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.7. 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омиссия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правомочна осуществлять свои функции, если в заседании комиссии участвует не менее чем пятьдесят процентов общего числа ее членов. Члены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должны быть своевременно уведомлены председателем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о месте (при необходимости), дате и времени проведения заседания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. Делегирование членами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своих полномочий иным лицам не допускается</w:t>
      </w:r>
      <w:r>
        <w:rPr>
          <w:color w:val="000000"/>
          <w:sz w:val="28"/>
        </w:rPr>
        <w:t>.</w:t>
      </w:r>
    </w:p>
    <w:p w14:paraId="DB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>
        <w:rPr>
          <w:color w:val="000000"/>
          <w:sz w:val="28"/>
        </w:rPr>
        <w:t>.</w:t>
      </w:r>
    </w:p>
    <w:p w14:paraId="DC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. Уведомление членов комиссии о месте, дате и времени проведения заседаний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 xml:space="preserve"> осуществляется секретарем </w:t>
      </w:r>
      <w:r>
        <w:rPr>
          <w:color w:val="000000"/>
          <w:sz w:val="28"/>
        </w:rPr>
        <w:t>комиссии</w:t>
      </w:r>
      <w:r>
        <w:rPr>
          <w:color w:val="000000"/>
          <w:sz w:val="28"/>
        </w:rPr>
        <w:t>.</w:t>
      </w:r>
    </w:p>
    <w:p w14:paraId="DD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 Члены комиссии вправе:</w:t>
      </w:r>
    </w:p>
    <w:p w14:paraId="DE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.1. Знакомиться со всеми представленными на рассмотрение документами и сведениями, составляющими заявку на участие в конкурсе, аукционе или </w:t>
      </w:r>
      <w:r>
        <w:rPr>
          <w:color w:val="000000"/>
          <w:sz w:val="28"/>
        </w:rPr>
        <w:t>запросе котировок в электронной форме</w:t>
      </w:r>
      <w:r>
        <w:rPr>
          <w:color w:val="000000"/>
          <w:sz w:val="28"/>
        </w:rPr>
        <w:t>.</w:t>
      </w:r>
    </w:p>
    <w:p w14:paraId="D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.2. Выступать по вопросам повестки дня на заседаниях комиссии.</w:t>
      </w:r>
    </w:p>
    <w:p w14:paraId="E0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>.3. Проверять правильность содержания составляемых</w:t>
      </w:r>
      <w:r>
        <w:rPr>
          <w:color w:val="000000"/>
          <w:sz w:val="28"/>
        </w:rPr>
        <w:t xml:space="preserve"> заказчиком</w:t>
      </w:r>
      <w:r>
        <w:rPr>
          <w:color w:val="000000"/>
          <w:sz w:val="28"/>
        </w:rPr>
        <w:t xml:space="preserve"> протоколов, в том числе правильность отражения в этих протоколах своего выступления.</w:t>
      </w:r>
    </w:p>
    <w:p w14:paraId="E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 Члены комиссии обязаны:</w:t>
      </w:r>
    </w:p>
    <w:p w14:paraId="E2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14:paraId="E3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.2. Принимать решения в пределах своей компетенции.</w:t>
      </w:r>
    </w:p>
    <w:p w14:paraId="E4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14:paraId="E5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 Решение комиссии, принятое</w:t>
      </w:r>
      <w:r>
        <w:rPr>
          <w:color w:val="000000"/>
          <w:sz w:val="28"/>
        </w:rPr>
        <w:t xml:space="preserve"> в нарушение требований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"consultantplus://offline/ref=283FD4A01AC365821F3B59C79E706CEFA41B2AD0D31321B99CF7C34A4CF9F7L"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Закона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14:paraId="E6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 Председатель комиссии либо лицо, его замещающее:</w:t>
      </w:r>
    </w:p>
    <w:p w14:paraId="E7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.1. Осуществляет общее руководство работой комиссии и обеспечивает выполнение настоящего Положения.</w:t>
      </w:r>
    </w:p>
    <w:p w14:paraId="E8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.2. Объявляет заседание правомочным или выносит решение о его переносе из-за отсутствия необходимого количества членов.</w:t>
      </w:r>
    </w:p>
    <w:p w14:paraId="E9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.3. Открывает и ведет заседания комиссии, объявляет перерывы.</w:t>
      </w:r>
    </w:p>
    <w:p w14:paraId="EA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.4. В случае необходимости выносит на обсуждение комиссии вопрос о привлечении к работе экспертов.</w:t>
      </w:r>
    </w:p>
    <w:p w14:paraId="EB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.5. Подписывает протоколы, составленные в ходе работы комиссии.</w:t>
      </w:r>
    </w:p>
    <w:p w14:paraId="EC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6.1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.6</w:t>
      </w:r>
      <w:r>
        <w:rPr>
          <w:color w:val="000000"/>
          <w:sz w:val="28"/>
        </w:rPr>
        <w:t>. При отсутствии председателя комиссии его обязанности исполняет заместитель председателя.</w:t>
      </w:r>
    </w:p>
    <w:p w14:paraId="ED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</w:t>
      </w:r>
      <w:r>
        <w:rPr>
          <w:color w:val="000000"/>
          <w:sz w:val="28"/>
        </w:rPr>
        <w:t xml:space="preserve">иссии необходимыми материалами), </w:t>
      </w:r>
      <w:r>
        <w:rPr>
          <w:color w:val="000000"/>
          <w:sz w:val="28"/>
        </w:rPr>
        <w:t>осуществляет</w:t>
      </w:r>
      <w:r>
        <w:rPr>
          <w:color w:val="000000"/>
          <w:sz w:val="28"/>
        </w:rPr>
        <w:t xml:space="preserve"> иные </w:t>
      </w:r>
      <w:r>
        <w:rPr>
          <w:color w:val="000000"/>
          <w:sz w:val="28"/>
        </w:rPr>
        <w:t>функции члена комиссии.</w:t>
      </w:r>
    </w:p>
    <w:p w14:paraId="EE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</w:t>
      </w:r>
      <w:r>
        <w:rPr>
          <w:sz w:val="28"/>
        </w:rPr>
        <w:t xml:space="preserve">омиссия </w:t>
      </w:r>
      <w:r>
        <w:rPr>
          <w:sz w:val="28"/>
        </w:rPr>
        <w:t xml:space="preserve">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 </w:t>
      </w:r>
    </w:p>
    <w:p w14:paraId="EF000000">
      <w:pPr>
        <w:ind w:firstLine="540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омиссия </w:t>
      </w:r>
      <w:r>
        <w:rPr>
          <w:sz w:val="28"/>
        </w:rPr>
        <w:t xml:space="preserve">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14:paraId="F0000000">
      <w:pPr>
        <w:ind w:firstLine="540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омиссия </w:t>
      </w:r>
      <w:r>
        <w:rPr>
          <w:sz w:val="28"/>
        </w:rPr>
        <w:t>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</w:t>
      </w:r>
      <w:r>
        <w:rPr>
          <w:sz w:val="28"/>
        </w:rPr>
        <w:t xml:space="preserve">. </w:t>
      </w:r>
    </w:p>
    <w:p w14:paraId="F1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14:paraId="F2000000">
      <w:pPr>
        <w:ind w:firstLine="540" w:left="0"/>
        <w:jc w:val="both"/>
        <w:rPr>
          <w:color w:val="000000"/>
          <w:sz w:val="28"/>
        </w:rPr>
      </w:pPr>
    </w:p>
    <w:p w14:paraId="F3000000">
      <w:pPr>
        <w:ind w:firstLine="540" w:left="0"/>
        <w:jc w:val="both"/>
        <w:rPr>
          <w:color w:val="000000"/>
          <w:sz w:val="28"/>
        </w:rPr>
      </w:pPr>
    </w:p>
    <w:p w14:paraId="F4000000">
      <w:pPr>
        <w:ind w:firstLine="540" w:left="0"/>
        <w:jc w:val="both"/>
        <w:rPr>
          <w:color w:val="000000"/>
          <w:sz w:val="28"/>
        </w:rPr>
      </w:pPr>
    </w:p>
    <w:p w14:paraId="F5000000">
      <w:pPr>
        <w:tabs>
          <w:tab w:leader="none" w:pos="7088" w:val="left"/>
        </w:tabs>
        <w:ind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Глава </w:t>
      </w:r>
      <w:r>
        <w:rPr>
          <w:color w:val="000000"/>
          <w:sz w:val="28"/>
          <w:highlight w:val="white"/>
        </w:rPr>
        <w:t xml:space="preserve">Администрации </w:t>
      </w:r>
    </w:p>
    <w:p w14:paraId="F6000000">
      <w:pPr>
        <w:tabs>
          <w:tab w:leader="none" w:pos="7088" w:val="left"/>
        </w:tabs>
        <w:ind/>
        <w:jc w:val="both"/>
        <w:rPr>
          <w:sz w:val="28"/>
        </w:rPr>
      </w:pPr>
      <w:r>
        <w:rPr>
          <w:color w:val="000000"/>
          <w:sz w:val="28"/>
          <w:highlight w:val="white"/>
        </w:rPr>
        <w:t>Зимовниковского сельского поселения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 xml:space="preserve">         А.В. Мартыненко</w:t>
      </w:r>
    </w:p>
    <w:p w14:paraId="F7000000">
      <w:pPr>
        <w:ind/>
        <w:jc w:val="both"/>
        <w:rPr>
          <w:sz w:val="28"/>
        </w:rPr>
      </w:pPr>
    </w:p>
    <w:p w14:paraId="F8000000">
      <w:pPr>
        <w:ind w:firstLine="540" w:left="0"/>
        <w:jc w:val="both"/>
        <w:rPr>
          <w:color w:val="000000"/>
          <w:sz w:val="28"/>
        </w:rPr>
      </w:pPr>
    </w:p>
    <w:p w14:paraId="F9000000">
      <w:pPr>
        <w:ind w:firstLine="540" w:left="0"/>
        <w:jc w:val="both"/>
        <w:rPr>
          <w:color w:val="000000"/>
          <w:sz w:val="28"/>
        </w:rPr>
      </w:pPr>
    </w:p>
    <w:p w14:paraId="FA000000">
      <w:pPr>
        <w:ind w:firstLine="540" w:left="0"/>
        <w:jc w:val="both"/>
        <w:rPr>
          <w:color w:val="000000"/>
          <w:sz w:val="28"/>
        </w:rPr>
      </w:pPr>
    </w:p>
    <w:sectPr>
      <w:pgSz w:h="16840" w:orient="portrait" w:w="11907"/>
      <w:pgMar w:bottom="1134" w:footer="720" w:gutter="0" w:header="144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Body Text"/>
    <w:basedOn w:val="Style_6"/>
    <w:link w:val="Style_7_ch"/>
    <w:pPr>
      <w:spacing w:after="120" w:before="0"/>
      <w:ind/>
    </w:pPr>
  </w:style>
  <w:style w:styleId="Style_7_ch" w:type="character">
    <w:name w:val="Body Text"/>
    <w:basedOn w:val="Style_6_ch"/>
    <w:link w:val="Style_7"/>
  </w:style>
  <w:style w:styleId="Style_8" w:type="paragraph">
    <w:name w:val="header"/>
    <w:basedOn w:val="Style_6"/>
    <w:link w:val="Style_8_ch"/>
    <w:pPr>
      <w:tabs>
        <w:tab w:leader="none" w:pos="5003" w:val="center"/>
        <w:tab w:leader="none" w:pos="10006" w:val="right"/>
      </w:tabs>
      <w:ind/>
    </w:pPr>
  </w:style>
  <w:style w:styleId="Style_8_ch" w:type="character">
    <w:name w:val="header"/>
    <w:basedOn w:val="Style_6_ch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Основной текст 31"/>
    <w:basedOn w:val="Style_6"/>
    <w:link w:val="Style_1_ch"/>
    <w:pPr>
      <w:widowControl w:val="1"/>
      <w:ind/>
    </w:pPr>
    <w:rPr>
      <w:sz w:val="28"/>
    </w:rPr>
  </w:style>
  <w:style w:styleId="Style_1_ch" w:type="character">
    <w:name w:val="Основной текст 31"/>
    <w:basedOn w:val="Style_6_ch"/>
    <w:link w:val="Style_1"/>
    <w:rPr>
      <w:sz w:val="28"/>
    </w:rPr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4" w:type="paragraph">
    <w:name w:val="Содержимое таблицы"/>
    <w:basedOn w:val="Style_6"/>
    <w:link w:val="Style_14_ch"/>
  </w:style>
  <w:style w:styleId="Style_14_ch" w:type="character">
    <w:name w:val="Содержимое таблицы"/>
    <w:basedOn w:val="Style_6_ch"/>
    <w:link w:val="Style_14"/>
  </w:style>
  <w:style w:styleId="Style_5" w:type="paragraph">
    <w:name w:val="HTML Preformatted"/>
    <w:basedOn w:val="Style_6"/>
    <w:link w:val="Style_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5_ch" w:type="character">
    <w:name w:val="HTML Preformatted"/>
    <w:basedOn w:val="Style_6_ch"/>
    <w:link w:val="Style_5"/>
    <w:rPr>
      <w:rFonts w:ascii="Courier New" w:hAnsi="Courier New"/>
      <w:sz w:val="20"/>
    </w:rPr>
  </w:style>
  <w:style w:styleId="Style_16" w:type="paragraph">
    <w:name w:val="caption"/>
    <w:basedOn w:val="Style_6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6_ch"/>
    <w:link w:val="Style_16"/>
    <w:rPr>
      <w:i w:val="1"/>
      <w:sz w:val="24"/>
    </w:rPr>
  </w:style>
  <w:style w:styleId="Style_17" w:type="paragraph">
    <w:name w:val="Знак Знак Знак Знак"/>
    <w:basedOn w:val="Style_6"/>
    <w:link w:val="Style_17_ch"/>
    <w:pPr>
      <w:widowControl w:val="1"/>
      <w:ind/>
    </w:pPr>
    <w:rPr>
      <w:rFonts w:ascii="Verdana" w:hAnsi="Verdana"/>
      <w:sz w:val="20"/>
    </w:rPr>
  </w:style>
  <w:style w:styleId="Style_17_ch" w:type="character">
    <w:name w:val="Знак Знак Знак Знак"/>
    <w:basedOn w:val="Style_6_ch"/>
    <w:link w:val="Style_17"/>
    <w:rPr>
      <w:rFonts w:ascii="Verdana" w:hAnsi="Verdana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Указатель1"/>
    <w:basedOn w:val="Style_6"/>
    <w:link w:val="Style_19_ch"/>
  </w:style>
  <w:style w:styleId="Style_19_ch" w:type="character">
    <w:name w:val="Указатель1"/>
    <w:basedOn w:val="Style_6_ch"/>
    <w:link w:val="Style_19"/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1" w:type="paragraph">
    <w:name w:val="Normal (Web)"/>
    <w:basedOn w:val="Style_6"/>
    <w:link w:val="Style_21_ch"/>
    <w:pPr>
      <w:widowControl w:val="1"/>
      <w:spacing w:after="119" w:before="100"/>
      <w:ind/>
    </w:pPr>
  </w:style>
  <w:style w:styleId="Style_21_ch" w:type="character">
    <w:name w:val="Normal (Web)"/>
    <w:basedOn w:val="Style_6_ch"/>
    <w:link w:val="Style_21"/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ooter"/>
    <w:basedOn w:val="Style_6"/>
    <w:link w:val="Style_23_ch"/>
    <w:pPr>
      <w:widowControl w:val="1"/>
      <w:tabs>
        <w:tab w:leader="none" w:pos="4153" w:val="center"/>
        <w:tab w:leader="none" w:pos="8306" w:val="right"/>
      </w:tabs>
      <w:ind/>
    </w:pPr>
    <w:rPr>
      <w:sz w:val="28"/>
    </w:rPr>
  </w:style>
  <w:style w:styleId="Style_23_ch" w:type="character">
    <w:name w:val="footer"/>
    <w:basedOn w:val="Style_6_ch"/>
    <w:link w:val="Style_23"/>
    <w:rPr>
      <w:sz w:val="28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6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80"/>
      <w:u w:val="single"/>
    </w:rPr>
  </w:style>
  <w:style w:styleId="Style_26_ch" w:type="character">
    <w:name w:val="Hyperlink"/>
    <w:link w:val="Style_26"/>
    <w:rPr>
      <w:color w:val="000080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Absatz-Standardschriftart"/>
    <w:link w:val="Style_30_ch"/>
  </w:style>
  <w:style w:styleId="Style_30_ch" w:type="character">
    <w:name w:val="Absatz-Standardschriftart"/>
    <w:link w:val="Style_30"/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ody Text Indent"/>
    <w:basedOn w:val="Style_6"/>
    <w:link w:val="Style_35_ch"/>
    <w:pPr>
      <w:spacing w:after="120"/>
      <w:ind w:firstLine="0" w:left="283"/>
    </w:pPr>
  </w:style>
  <w:style w:styleId="Style_35_ch" w:type="character">
    <w:name w:val="Body Text Indent"/>
    <w:basedOn w:val="Style_6_ch"/>
    <w:link w:val="Style_35"/>
  </w:style>
  <w:style w:styleId="Style_36" w:type="paragraph">
    <w:name w:val="highlightsearch"/>
    <w:link w:val="Style_36_ch"/>
  </w:style>
  <w:style w:styleId="Style_36_ch" w:type="character">
    <w:name w:val="highlightsearch"/>
    <w:link w:val="Style_36"/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basedOn w:val="Style_6"/>
    <w:next w:val="Style_7"/>
    <w:link w:val="Style_3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Title"/>
    <w:basedOn w:val="Style_6_ch"/>
    <w:link w:val="Style_38"/>
    <w:rPr>
      <w:rFonts w:ascii="Arial" w:hAnsi="Arial"/>
      <w:sz w:val="28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List"/>
    <w:basedOn w:val="Style_7"/>
    <w:link w:val="Style_40_ch"/>
  </w:style>
  <w:style w:styleId="Style_40_ch" w:type="character">
    <w:name w:val="List"/>
    <w:basedOn w:val="Style_7_ch"/>
    <w:link w:val="Style_40"/>
  </w:style>
  <w:style w:styleId="Style_41" w:type="paragraph">
    <w:name w:val="heading 2"/>
    <w:next w:val="Style_6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3" w:type="paragraph">
    <w:name w:val="No Spacing"/>
    <w:link w:val="Style_3_ch"/>
    <w:pPr>
      <w:widowControl w:val="0"/>
      <w:ind/>
    </w:pPr>
    <w:rPr>
      <w:sz w:val="24"/>
    </w:rPr>
  </w:style>
  <w:style w:styleId="Style_3_ch" w:type="character">
    <w:name w:val="No Spacing"/>
    <w:link w:val="Style_3"/>
    <w:rPr>
      <w:sz w:val="24"/>
    </w:rPr>
  </w:style>
  <w:style w:styleId="Style_4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2023-11-16T06:25:10Z</dcterms:modified>
</cp:coreProperties>
</file>